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E7637" w:rsidRPr="00CE7637">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6A6212" w:rsidRPr="00CE7637" w:rsidRDefault="002E3368" w:rsidP="00C72794">
      <w:pPr>
        <w:pStyle w:val="Default"/>
        <w:jc w:val="center"/>
        <w:rPr>
          <w:b/>
        </w:rPr>
      </w:pPr>
      <w:r>
        <w:rPr>
          <w:b/>
        </w:rPr>
        <w:t>№</w:t>
      </w:r>
      <w:r w:rsidR="00A97AE3">
        <w:rPr>
          <w:b/>
        </w:rPr>
        <w:t xml:space="preserve"> </w:t>
      </w:r>
      <w:r w:rsidR="00117F84">
        <w:rPr>
          <w:b/>
        </w:rPr>
        <w:t>68</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5F298F">
        <w:rPr>
          <w:b/>
          <w:bCs/>
        </w:rPr>
        <w:t>07</w:t>
      </w:r>
      <w:r w:rsidR="00B91A1D">
        <w:rPr>
          <w:b/>
          <w:bCs/>
        </w:rPr>
        <w:t xml:space="preserve"> </w:t>
      </w:r>
      <w:r w:rsidR="005F298F">
        <w:rPr>
          <w:b/>
          <w:bCs/>
        </w:rPr>
        <w:t>мая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5F298F" w:rsidRPr="005F298F">
        <w:t xml:space="preserve">субстанции </w:t>
      </w:r>
      <w:proofErr w:type="spellStart"/>
      <w:r w:rsidR="00B65244" w:rsidRPr="00B65244">
        <w:t>Кветиапина</w:t>
      </w:r>
      <w:proofErr w:type="spellEnd"/>
      <w:r w:rsidR="00B65244" w:rsidRPr="00B65244">
        <w:t xml:space="preserve"> </w:t>
      </w:r>
      <w:proofErr w:type="spellStart"/>
      <w:r w:rsidR="00B65244" w:rsidRPr="00B65244">
        <w:t>фумарат</w:t>
      </w:r>
      <w:r w:rsidRPr="00C72794">
        <w:t>и</w:t>
      </w:r>
      <w:proofErr w:type="spellEnd"/>
      <w:r w:rsidRPr="00C72794">
        <w:t xml:space="preserve">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F298F">
              <w:t>Кожухова Кира Евгеньевна</w:t>
            </w:r>
            <w:r>
              <w:t xml:space="preserve">, тел. +7 (495) 234-61-92 </w:t>
            </w:r>
            <w:proofErr w:type="spellStart"/>
            <w:r>
              <w:t>доб</w:t>
            </w:r>
            <w:proofErr w:type="spellEnd"/>
            <w:r>
              <w:t xml:space="preserve">. </w:t>
            </w:r>
            <w:r w:rsidR="005F298F">
              <w:t>581</w:t>
            </w:r>
            <w:r>
              <w:t>.</w:t>
            </w:r>
          </w:p>
          <w:p w:rsidR="00441767" w:rsidRDefault="00441767" w:rsidP="00441767">
            <w:pPr>
              <w:keepNext/>
              <w:keepLines/>
              <w:widowControl w:val="0"/>
              <w:suppressLineNumbers/>
              <w:suppressAutoHyphens/>
              <w:spacing w:after="0"/>
            </w:pPr>
          </w:p>
          <w:p w:rsidR="006A6212" w:rsidRPr="00C72794" w:rsidRDefault="00441767" w:rsidP="005F298F">
            <w:pPr>
              <w:keepNext/>
              <w:keepLines/>
              <w:widowControl w:val="0"/>
              <w:suppressLineNumbers/>
              <w:suppressAutoHyphens/>
              <w:spacing w:after="0"/>
            </w:pPr>
            <w:r>
              <w:t>по организационным вопросам</w:t>
            </w:r>
            <w:r w:rsidR="006C5B89">
              <w:t xml:space="preserve"> – </w:t>
            </w:r>
            <w:r w:rsidR="005F298F">
              <w:t>Лукашенко Алексей Валерьевич</w:t>
            </w:r>
            <w:r>
              <w:t xml:space="preserve">, тел. +7 (495) 234-61-92 </w:t>
            </w:r>
            <w:proofErr w:type="spellStart"/>
            <w:r>
              <w:t>доб</w:t>
            </w:r>
            <w:proofErr w:type="spellEnd"/>
            <w:r>
              <w:t xml:space="preserve">. </w:t>
            </w:r>
            <w:r w:rsidR="00D31A3A">
              <w:t>62</w:t>
            </w:r>
            <w:r w:rsidR="005F298F">
              <w:t>8</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B839E5"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5F298F" w:rsidRPr="005F298F">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DF6A1C" w:rsidRDefault="00DF6A1C" w:rsidP="00241B08">
            <w:pPr>
              <w:spacing w:after="0"/>
              <w:rPr>
                <w:b/>
              </w:rPr>
            </w:pPr>
          </w:p>
          <w:p w:rsidR="001606A8" w:rsidRPr="00E8431D" w:rsidRDefault="001606A8" w:rsidP="00241B08">
            <w:pPr>
              <w:spacing w:after="0"/>
              <w:rPr>
                <w:b/>
              </w:rPr>
            </w:pPr>
          </w:p>
          <w:p w:rsidR="002617C1" w:rsidRPr="00C72794" w:rsidRDefault="00241B08" w:rsidP="00D31A3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D31A3A">
              <w:t>10</w:t>
            </w:r>
            <w:r w:rsidR="00CE7637">
              <w:t>,00</w:t>
            </w:r>
            <w:r w:rsidR="000F54AF">
              <w:t xml:space="preserve"> </w:t>
            </w:r>
            <w:r w:rsidR="00CE7637">
              <w:t>кг</w:t>
            </w:r>
            <w:r w:rsidR="006E4A20">
              <w:t>.</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B65244" w:rsidP="001A094A">
            <w:pPr>
              <w:spacing w:after="0"/>
              <w:jc w:val="left"/>
            </w:pPr>
            <w:r w:rsidRPr="00B65244">
              <w:t>21.10.52.110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5F298F" w:rsidP="00241B08">
            <w:pPr>
              <w:spacing w:after="0"/>
              <w:jc w:val="left"/>
            </w:pPr>
            <w:r w:rsidRPr="005F298F">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F298F">
            <w:pPr>
              <w:spacing w:after="0"/>
            </w:pPr>
            <w:r w:rsidRPr="00C72794">
              <w:rPr>
                <w:b/>
              </w:rPr>
              <w:t>«</w:t>
            </w:r>
            <w:r w:rsidR="005F298F">
              <w:rPr>
                <w:b/>
              </w:rPr>
              <w:t>07</w:t>
            </w:r>
            <w:r w:rsidRPr="00C72794">
              <w:rPr>
                <w:b/>
              </w:rPr>
              <w:t>»</w:t>
            </w:r>
            <w:r w:rsidR="005F298F">
              <w:rPr>
                <w:b/>
              </w:rPr>
              <w:t xml:space="preserve"> мая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F298F">
            <w:pPr>
              <w:spacing w:after="0"/>
            </w:pPr>
            <w:r w:rsidRPr="00C72794">
              <w:rPr>
                <w:b/>
              </w:rPr>
              <w:t>«</w:t>
            </w:r>
            <w:r w:rsidR="005F298F">
              <w:rPr>
                <w:b/>
              </w:rPr>
              <w:t>17</w:t>
            </w:r>
            <w:r w:rsidRPr="00C72794">
              <w:rPr>
                <w:b/>
              </w:rPr>
              <w:t xml:space="preserve">» </w:t>
            </w:r>
            <w:r w:rsidR="005F298F">
              <w:rPr>
                <w:b/>
              </w:rPr>
              <w:t>мая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подведения итогов </w:t>
            </w:r>
            <w:r w:rsidRPr="00C72794">
              <w:lastRenderedPageBreak/>
              <w:t>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5F298F">
              <w:rPr>
                <w:b/>
              </w:rPr>
              <w:t>20</w:t>
            </w:r>
            <w:r w:rsidR="00FD0BCE" w:rsidRPr="00C72794">
              <w:rPr>
                <w:b/>
              </w:rPr>
              <w:t xml:space="preserve">» </w:t>
            </w:r>
            <w:r w:rsidR="005F298F">
              <w:rPr>
                <w:b/>
              </w:rPr>
              <w:t>мая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E514F9">
            <w:pPr>
              <w:spacing w:after="0"/>
              <w:rPr>
                <w:bCs/>
                <w:snapToGrid w:val="0"/>
              </w:rPr>
            </w:pPr>
            <w:r w:rsidRPr="00C72794">
              <w:t xml:space="preserve">Подведение итогов закупки будет осуществляться </w:t>
            </w:r>
            <w:r w:rsidR="005F298F" w:rsidRPr="00C72794">
              <w:rPr>
                <w:b/>
              </w:rPr>
              <w:t>«</w:t>
            </w:r>
            <w:r w:rsidR="005F298F">
              <w:rPr>
                <w:b/>
              </w:rPr>
              <w:t>20</w:t>
            </w:r>
            <w:r w:rsidR="005F298F" w:rsidRPr="00C72794">
              <w:rPr>
                <w:b/>
              </w:rPr>
              <w:t xml:space="preserve">» </w:t>
            </w:r>
            <w:r w:rsidR="005F298F">
              <w:rPr>
                <w:b/>
              </w:rPr>
              <w:t xml:space="preserve">мая </w:t>
            </w:r>
            <w:r w:rsidR="00A90287">
              <w:rPr>
                <w:b/>
              </w:rPr>
              <w:lastRenderedPageBreak/>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621FA6" w:rsidP="00FD37CC">
            <w:pPr>
              <w:spacing w:after="0"/>
              <w:jc w:val="left"/>
              <w:rPr>
                <w:rFonts w:eastAsia="Microsoft Sans Serif"/>
                <w:iCs/>
                <w:highlight w:val="yellow"/>
              </w:rPr>
            </w:pPr>
            <w:r w:rsidRPr="007873EB">
              <w:rPr>
                <w:sz w:val="22"/>
                <w:szCs w:val="22"/>
              </w:rPr>
              <w:t>со склада Поставщика</w:t>
            </w:r>
            <w:r>
              <w:rPr>
                <w:sz w:val="22"/>
                <w:szCs w:val="22"/>
              </w:rPr>
              <w:t xml:space="preserve">, расположенного в </w:t>
            </w:r>
            <w:r w:rsidRPr="00132EA4">
              <w:rPr>
                <w:bCs/>
                <w:sz w:val="22"/>
                <w:szCs w:val="22"/>
              </w:rPr>
              <w:t>г.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B65244" w:rsidP="00137AD8">
            <w:pPr>
              <w:pStyle w:val="25"/>
              <w:spacing w:after="0" w:line="240" w:lineRule="auto"/>
              <w:ind w:left="0"/>
              <w:rPr>
                <w:b/>
              </w:rPr>
            </w:pPr>
            <w:r w:rsidRPr="00B65244">
              <w:rPr>
                <w:b/>
                <w:bCs/>
              </w:rPr>
              <w:t>2</w:t>
            </w:r>
            <w:r>
              <w:rPr>
                <w:b/>
                <w:bCs/>
              </w:rPr>
              <w:t xml:space="preserve"> </w:t>
            </w:r>
            <w:r w:rsidRPr="00B65244">
              <w:rPr>
                <w:b/>
                <w:bCs/>
              </w:rPr>
              <w:t>310</w:t>
            </w:r>
            <w:r w:rsidR="005F298F" w:rsidRPr="005F298F">
              <w:rPr>
                <w:b/>
                <w:bCs/>
              </w:rPr>
              <w:t>,00</w:t>
            </w:r>
            <w:r w:rsidR="005F298F">
              <w:rPr>
                <w:b/>
                <w:bCs/>
              </w:rPr>
              <w:t xml:space="preserve"> (</w:t>
            </w:r>
            <w:r>
              <w:rPr>
                <w:b/>
                <w:bCs/>
              </w:rPr>
              <w:t>Две тысячи триста десять</w:t>
            </w:r>
            <w:r w:rsidR="005F298F">
              <w:rPr>
                <w:b/>
                <w:bCs/>
              </w:rPr>
              <w:t>)</w:t>
            </w:r>
            <w:r w:rsidR="005F298F" w:rsidRPr="005F298F">
              <w:rPr>
                <w:b/>
                <w:bCs/>
              </w:rPr>
              <w:t xml:space="preserve"> долларов США</w:t>
            </w:r>
            <w:r w:rsidR="001A2432">
              <w:rPr>
                <w:b/>
                <w:bCs/>
              </w:rPr>
              <w:t xml:space="preserve"> 00 центов</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B65244" w:rsidP="00B65244">
            <w:pPr>
              <w:rPr>
                <w:rFonts w:eastAsia="Calibri"/>
              </w:rPr>
            </w:pPr>
            <w:r w:rsidRPr="00B65244">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F298F">
              <w:rPr>
                <w:b/>
              </w:rPr>
              <w:t>07</w:t>
            </w:r>
            <w:r w:rsidRPr="00C72794">
              <w:rPr>
                <w:b/>
              </w:rPr>
              <w:t xml:space="preserve">» </w:t>
            </w:r>
            <w:r w:rsidR="005F298F">
              <w:rPr>
                <w:b/>
              </w:rPr>
              <w:t>мая</w:t>
            </w:r>
            <w:r w:rsidRPr="00C72794">
              <w:rPr>
                <w:b/>
              </w:rPr>
              <w:t xml:space="preserve"> по </w:t>
            </w:r>
            <w:r w:rsidR="00FD0BCE" w:rsidRPr="00C72794">
              <w:rPr>
                <w:b/>
              </w:rPr>
              <w:t>«</w:t>
            </w:r>
            <w:r w:rsidR="005F298F">
              <w:rPr>
                <w:b/>
              </w:rPr>
              <w:t>17</w:t>
            </w:r>
            <w:r w:rsidR="00FD0BCE" w:rsidRPr="00C72794">
              <w:rPr>
                <w:b/>
              </w:rPr>
              <w:t xml:space="preserve">» </w:t>
            </w:r>
            <w:r w:rsidR="005F298F">
              <w:rPr>
                <w:b/>
              </w:rPr>
              <w:t>мая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w:t>
            </w:r>
            <w:r w:rsidRPr="0024542A">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24542A">
              <w:lastRenderedPageBreak/>
              <w:t>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Не установлены.</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Не установлен</w:t>
            </w:r>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 xml:space="preserve">проведения </w:t>
            </w:r>
            <w:r w:rsidRPr="0096242D">
              <w:lastRenderedPageBreak/>
              <w:t>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F77C7E" w:rsidRDefault="00F77C7E" w:rsidP="001A27CD">
      <w:pPr>
        <w:spacing w:after="0"/>
        <w:ind w:left="426"/>
      </w:pPr>
    </w:p>
    <w:p w:rsidR="005F298F" w:rsidRDefault="005F298F" w:rsidP="005F298F">
      <w:pPr>
        <w:spacing w:after="0"/>
      </w:pPr>
      <w:r>
        <w:t>Заместитель Генерального д</w:t>
      </w:r>
      <w:r w:rsidRPr="00C72794">
        <w:t>иректор</w:t>
      </w:r>
      <w:r>
        <w:t>а</w:t>
      </w:r>
      <w:r>
        <w:tab/>
      </w:r>
      <w:r>
        <w:tab/>
      </w:r>
      <w:r>
        <w:tab/>
      </w:r>
      <w:r>
        <w:tab/>
      </w:r>
      <w:r>
        <w:tab/>
        <w:t xml:space="preserve">  </w:t>
      </w:r>
      <w:r>
        <w:tab/>
      </w:r>
      <w:r>
        <w:tab/>
      </w:r>
    </w:p>
    <w:p w:rsidR="005F298F" w:rsidRDefault="005F298F" w:rsidP="005F298F">
      <w:pPr>
        <w:spacing w:after="0"/>
      </w:pPr>
      <w:r>
        <w:t xml:space="preserve">по правовым вопросам </w:t>
      </w:r>
      <w:r>
        <w:tab/>
      </w:r>
      <w:r>
        <w:tab/>
      </w:r>
      <w:r>
        <w:tab/>
      </w:r>
      <w:r>
        <w:tab/>
      </w:r>
      <w:r>
        <w:tab/>
      </w:r>
      <w:r>
        <w:tab/>
      </w:r>
      <w:r>
        <w:tab/>
      </w:r>
      <w:r>
        <w:tab/>
      </w:r>
      <w:r>
        <w:tab/>
        <w:t>Е.К. Баранова</w:t>
      </w:r>
    </w:p>
    <w:p w:rsidR="00B66FE1" w:rsidRDefault="005F298F" w:rsidP="00061AFC">
      <w:pPr>
        <w:spacing w:after="0"/>
      </w:pPr>
      <w:r>
        <w:br w:type="page"/>
      </w:r>
    </w:p>
    <w:p w:rsidR="000E4166" w:rsidRPr="00C72794" w:rsidRDefault="000E4166" w:rsidP="00F77366">
      <w:pPr>
        <w:spacing w:after="0"/>
        <w:ind w:left="5954"/>
        <w:rPr>
          <w:b/>
          <w:bCs/>
        </w:rPr>
      </w:pPr>
      <w:r>
        <w:rPr>
          <w:b/>
          <w:bCs/>
        </w:rPr>
        <w:lastRenderedPageBreak/>
        <w:t>УТВЕРЖДАЮ</w:t>
      </w:r>
    </w:p>
    <w:p w:rsidR="004E25DE" w:rsidRDefault="004E25DE" w:rsidP="004E25DE">
      <w:pPr>
        <w:spacing w:after="0"/>
        <w:ind w:left="5954"/>
        <w:jc w:val="left"/>
      </w:pPr>
      <w:r>
        <w:t>Заместитель Генерального д</w:t>
      </w:r>
      <w:r w:rsidRPr="00C72794">
        <w:t>иректор</w:t>
      </w:r>
      <w:r>
        <w:t>а</w:t>
      </w:r>
    </w:p>
    <w:p w:rsidR="004E25DE" w:rsidRDefault="004E25DE" w:rsidP="004E25DE">
      <w:pPr>
        <w:spacing w:after="0"/>
        <w:ind w:left="5954"/>
        <w:jc w:val="left"/>
      </w:pPr>
      <w:r>
        <w:t>по правовым вопросам</w:t>
      </w:r>
    </w:p>
    <w:p w:rsidR="004E25DE" w:rsidRPr="00C72794" w:rsidRDefault="004E25DE" w:rsidP="004E25DE">
      <w:pPr>
        <w:spacing w:after="0"/>
        <w:ind w:left="5954"/>
        <w:jc w:val="left"/>
      </w:pPr>
      <w:r w:rsidRPr="00C72794">
        <w:t>ФГУП «Московский</w:t>
      </w:r>
      <w:r>
        <w:t xml:space="preserve"> </w:t>
      </w:r>
      <w:r w:rsidRPr="00C72794">
        <w:t>эндокринный завод»</w:t>
      </w:r>
    </w:p>
    <w:p w:rsidR="004E25DE" w:rsidRPr="00C72794" w:rsidRDefault="004E25DE" w:rsidP="004E25DE">
      <w:pPr>
        <w:spacing w:after="0"/>
        <w:ind w:left="5954"/>
      </w:pPr>
    </w:p>
    <w:p w:rsidR="004E25DE" w:rsidRDefault="004E25DE" w:rsidP="004E25DE">
      <w:pPr>
        <w:spacing w:after="0"/>
        <w:ind w:left="5954"/>
      </w:pPr>
      <w:r w:rsidRPr="00C72794">
        <w:rPr>
          <w:b/>
        </w:rPr>
        <w:t>_____________</w:t>
      </w:r>
      <w:r w:rsidRPr="00C72794">
        <w:t xml:space="preserve"> </w:t>
      </w:r>
      <w:r>
        <w:t>Е.К. Баранова</w:t>
      </w:r>
    </w:p>
    <w:p w:rsidR="004E25DE" w:rsidRPr="00C72794" w:rsidRDefault="004E25DE" w:rsidP="004E25DE">
      <w:pPr>
        <w:spacing w:after="0"/>
        <w:ind w:left="5954"/>
      </w:pPr>
    </w:p>
    <w:p w:rsidR="004E25DE" w:rsidRPr="00C72794" w:rsidRDefault="004E25DE" w:rsidP="004E25DE">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4E25DE" w:rsidRPr="00CE7637">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717AED" w:rsidRPr="00C72794" w:rsidRDefault="00044EAF" w:rsidP="00044EAF">
      <w:pPr>
        <w:pStyle w:val="afff1"/>
        <w:jc w:val="center"/>
        <w:rPr>
          <w:b/>
        </w:rPr>
      </w:pPr>
      <w:r>
        <w:rPr>
          <w:b/>
        </w:rPr>
        <w:t xml:space="preserve">№ </w:t>
      </w:r>
      <w:r w:rsidR="00117F84">
        <w:rPr>
          <w:b/>
        </w:rPr>
        <w:t>68</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b/>
          <w:caps/>
          <w:sz w:val="24"/>
          <w:szCs w:val="24"/>
        </w:rPr>
        <w:lastRenderedPageBreak/>
        <w:t>СВЕДЕНИЯ О ПРОВОДИМОЙ ПРОЦЕДУРЕ ЗАКУПКИ</w:t>
      </w:r>
      <w:bookmarkEnd w:id="12"/>
      <w:r w:rsidRPr="001606A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E25DE" w:rsidRPr="00253929" w:rsidRDefault="004E25DE" w:rsidP="004E25DE">
            <w:pPr>
              <w:keepNext/>
              <w:keepLines/>
              <w:widowControl w:val="0"/>
              <w:suppressLineNumbers/>
              <w:suppressAutoHyphens/>
              <w:spacing w:after="0"/>
            </w:pPr>
            <w:r w:rsidRPr="00253929">
              <w:t>Наименование: ФГУП «Московский эндокринный завод»</w:t>
            </w:r>
          </w:p>
          <w:p w:rsidR="004E25DE" w:rsidRPr="00253929" w:rsidRDefault="004E25DE" w:rsidP="004E25DE">
            <w:pPr>
              <w:keepNext/>
              <w:keepLines/>
              <w:widowControl w:val="0"/>
              <w:suppressLineNumbers/>
              <w:suppressAutoHyphens/>
              <w:spacing w:after="0"/>
            </w:pPr>
            <w:r w:rsidRPr="00253929">
              <w:t>Место нахождения</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Почтовый адрес</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Факс: +7 (495) 911-42-10</w:t>
            </w:r>
          </w:p>
          <w:p w:rsidR="004E25DE" w:rsidRDefault="004E25DE" w:rsidP="004E25D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E25DE" w:rsidRDefault="004E25DE" w:rsidP="004E25DE">
            <w:pPr>
              <w:keepNext/>
              <w:keepLines/>
              <w:widowControl w:val="0"/>
              <w:suppressLineNumbers/>
              <w:suppressAutoHyphens/>
              <w:spacing w:after="0"/>
            </w:pPr>
            <w:r>
              <w:t>Контактные лица</w:t>
            </w:r>
            <w:r w:rsidRPr="00253929">
              <w:t xml:space="preserve">: </w:t>
            </w:r>
          </w:p>
          <w:p w:rsidR="004E25DE" w:rsidRDefault="004E25DE" w:rsidP="004E25DE">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4E25DE" w:rsidRDefault="004E25DE" w:rsidP="004E25DE">
            <w:pPr>
              <w:keepNext/>
              <w:keepLines/>
              <w:widowControl w:val="0"/>
              <w:suppressLineNumbers/>
              <w:suppressAutoHyphens/>
              <w:spacing w:after="0"/>
            </w:pPr>
          </w:p>
          <w:p w:rsidR="008E22C8" w:rsidRPr="00C72794" w:rsidRDefault="004E25DE" w:rsidP="004E25D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4E25DE" w:rsidRPr="004E25DE">
              <w:t xml:space="preserve">субстанции </w:t>
            </w:r>
            <w:proofErr w:type="spellStart"/>
            <w:r w:rsidR="00B65244" w:rsidRPr="00621FA6">
              <w:t>Кветиапина</w:t>
            </w:r>
            <w:proofErr w:type="spellEnd"/>
            <w:r w:rsidR="00B65244" w:rsidRPr="00621FA6">
              <w:t xml:space="preserve"> </w:t>
            </w:r>
            <w:proofErr w:type="spellStart"/>
            <w:r w:rsidR="00B65244" w:rsidRPr="00621FA6">
              <w:t>фумарат</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839E5"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E25DE" w:rsidRPr="00CC228A" w:rsidRDefault="004E25DE" w:rsidP="004E25DE">
            <w:pPr>
              <w:spacing w:after="0"/>
              <w:rPr>
                <w:b/>
              </w:rPr>
            </w:pPr>
            <w:r w:rsidRPr="00DF5CD1">
              <w:rPr>
                <w:b/>
              </w:rPr>
              <w:t>Поставка</w:t>
            </w:r>
            <w:r w:rsidRPr="000F58B0">
              <w:rPr>
                <w:b/>
              </w:rPr>
              <w:t xml:space="preserve"> </w:t>
            </w:r>
            <w:r w:rsidRPr="005F298F">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4E25DE" w:rsidRDefault="004E25DE" w:rsidP="004E25DE">
            <w:pPr>
              <w:spacing w:after="0"/>
              <w:rPr>
                <w:b/>
              </w:rPr>
            </w:pPr>
          </w:p>
          <w:p w:rsidR="004E25DE" w:rsidRPr="00E8431D" w:rsidRDefault="004E25DE" w:rsidP="004E25DE">
            <w:pPr>
              <w:spacing w:after="0"/>
              <w:rPr>
                <w:b/>
              </w:rPr>
            </w:pPr>
          </w:p>
          <w:p w:rsidR="005D1C85" w:rsidRPr="00C72794" w:rsidRDefault="004E25DE" w:rsidP="004E25D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10,00 кг.,</w:t>
            </w:r>
            <w:r w:rsidRPr="00441767">
              <w:t xml:space="preserve"> 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E63598" w:rsidRDefault="0048061B" w:rsidP="0048061B">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4445E" w:rsidRPr="00984679" w:rsidRDefault="0064445E" w:rsidP="0064445E">
            <w:pPr>
              <w:spacing w:after="0"/>
              <w:rPr>
                <w:sz w:val="23"/>
                <w:szCs w:val="23"/>
              </w:rPr>
            </w:pPr>
            <w:r w:rsidRPr="00984679">
              <w:rPr>
                <w:sz w:val="23"/>
                <w:szCs w:val="23"/>
              </w:rPr>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64445E" w:rsidRDefault="0064445E" w:rsidP="0064445E">
            <w:pPr>
              <w:spacing w:after="0"/>
              <w:rPr>
                <w:sz w:val="23"/>
                <w:szCs w:val="23"/>
              </w:rPr>
            </w:pPr>
            <w:r w:rsidRPr="00984679">
              <w:rPr>
                <w:sz w:val="23"/>
                <w:szCs w:val="23"/>
              </w:rPr>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w:t>
            </w:r>
          </w:p>
          <w:p w:rsidR="000E4166" w:rsidRPr="00E21857" w:rsidRDefault="0064445E" w:rsidP="0064445E">
            <w:pPr>
              <w:spacing w:after="0"/>
              <w:rPr>
                <w:color w:val="FF0000"/>
              </w:rPr>
            </w:pPr>
            <w:r w:rsidRPr="00984679">
              <w:rPr>
                <w:sz w:val="23"/>
                <w:szCs w:val="23"/>
              </w:rP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621FA6" w:rsidP="00D04882">
            <w:pPr>
              <w:spacing w:after="0"/>
              <w:jc w:val="left"/>
              <w:rPr>
                <w:rFonts w:eastAsia="Microsoft Sans Serif"/>
                <w:iCs/>
                <w:highlight w:val="yellow"/>
              </w:rPr>
            </w:pPr>
            <w:r w:rsidRPr="007873EB">
              <w:rPr>
                <w:sz w:val="22"/>
                <w:szCs w:val="22"/>
              </w:rPr>
              <w:t>со склада Поставщика</w:t>
            </w:r>
            <w:r>
              <w:rPr>
                <w:sz w:val="22"/>
                <w:szCs w:val="22"/>
              </w:rPr>
              <w:t xml:space="preserve">, расположенного в </w:t>
            </w:r>
            <w:r w:rsidRPr="00132EA4">
              <w:rPr>
                <w:bCs/>
                <w:sz w:val="22"/>
                <w:szCs w:val="22"/>
              </w:rPr>
              <w:t>г.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21FA6" w:rsidRDefault="00621FA6" w:rsidP="001A2432">
            <w:pPr>
              <w:widowControl w:val="0"/>
              <w:tabs>
                <w:tab w:val="left" w:pos="426"/>
              </w:tabs>
              <w:suppressAutoHyphens/>
              <w:spacing w:after="0"/>
              <w:textAlignment w:val="baseline"/>
              <w:rPr>
                <w:rFonts w:eastAsia="Arial Unicode MS"/>
                <w:kern w:val="1"/>
                <w:lang w:eastAsia="zh-CN" w:bidi="hi-IN"/>
              </w:rPr>
            </w:pPr>
            <w:r w:rsidRPr="00A348FB">
              <w:rPr>
                <w:rFonts w:eastAsia="Arial Unicode MS"/>
                <w:kern w:val="1"/>
                <w:lang w:eastAsia="zh-CN" w:bidi="hi-IN"/>
              </w:rPr>
              <w:t xml:space="preserve">Поставка Товара производится </w:t>
            </w:r>
            <w:r>
              <w:rPr>
                <w:rFonts w:eastAsia="Arial Unicode MS"/>
                <w:kern w:val="1"/>
                <w:lang w:eastAsia="zh-CN" w:bidi="hi-IN"/>
              </w:rPr>
              <w:t xml:space="preserve">одной партией на протяжении срока действия Договора на основании заявки Покупателя </w:t>
            </w:r>
          </w:p>
          <w:p w:rsidR="00621FA6" w:rsidRPr="00A348FB" w:rsidRDefault="00621FA6" w:rsidP="00621FA6">
            <w:pPr>
              <w:widowControl w:val="0"/>
              <w:suppressAutoHyphens/>
              <w:spacing w:after="0"/>
              <w:textAlignment w:val="baseline"/>
              <w:rPr>
                <w:rFonts w:eastAsia="Arial Unicode MS"/>
                <w:kern w:val="1"/>
                <w:lang w:eastAsia="zh-CN" w:bidi="hi-IN"/>
              </w:rPr>
            </w:pPr>
            <w:r>
              <w:rPr>
                <w:rFonts w:eastAsia="Arial Unicode MS"/>
                <w:kern w:val="1"/>
                <w:lang w:eastAsia="zh-CN" w:bidi="hi-IN"/>
              </w:rPr>
              <w:t>Покупатель направляет заявку Поставщику в порядке, предусмотренном в п. 10.10 настоящего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поставке и указать сроки доставляемого Товара.</w:t>
            </w:r>
          </w:p>
          <w:p w:rsidR="00621FA6" w:rsidRPr="00A348FB" w:rsidRDefault="00621FA6" w:rsidP="00621FA6">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с даты принятия Поставщиком заявки к исполнению.</w:t>
            </w:r>
          </w:p>
          <w:p w:rsidR="00621FA6" w:rsidRPr="00A348FB" w:rsidRDefault="00621FA6" w:rsidP="00621FA6">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621FA6" w:rsidRPr="00A348FB" w:rsidRDefault="00621FA6" w:rsidP="00621FA6">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Не заказанный Товар не поставляется. В случае, если Поставщиком произведена поставка не заказанного Покупателем Товара, то такой Товар не принимается и не оплачивается Покупателем.</w:t>
            </w:r>
          </w:p>
          <w:p w:rsidR="001A2432" w:rsidRPr="00CE7637" w:rsidRDefault="001A2432" w:rsidP="00F07734">
            <w:pPr>
              <w:tabs>
                <w:tab w:val="left" w:pos="567"/>
              </w:tabs>
              <w:suppressAutoHyphens/>
              <w:spacing w:after="0" w:line="235" w:lineRule="auto"/>
              <w:rPr>
                <w:highlight w:val="yellow"/>
              </w:rPr>
            </w:pPr>
            <w:r w:rsidRPr="008041AD">
              <w:rPr>
                <w:rFonts w:eastAsia="Arial Unicode MS"/>
                <w:kern w:val="1"/>
                <w:lang w:eastAsia="zh-CN" w:bidi="hi-IN"/>
              </w:rPr>
              <w:t xml:space="preserve">Договор вступает в силу со дня его подписания Сторонами и </w:t>
            </w:r>
            <w:r w:rsidRPr="008041AD">
              <w:rPr>
                <w:rFonts w:eastAsia="Arial Unicode MS"/>
                <w:kern w:val="1"/>
                <w:lang w:eastAsia="zh-CN" w:bidi="hi-IN"/>
              </w:rPr>
              <w:lastRenderedPageBreak/>
              <w:t>действует до 31</w:t>
            </w:r>
            <w:r>
              <w:rPr>
                <w:rFonts w:eastAsia="Arial Unicode MS"/>
                <w:kern w:val="1"/>
                <w:lang w:eastAsia="zh-CN" w:bidi="hi-IN"/>
              </w:rPr>
              <w:t xml:space="preserve"> декабря 2019 года, а в части расчетов и </w:t>
            </w:r>
            <w:r w:rsidRPr="008041AD">
              <w:rPr>
                <w:rFonts w:eastAsia="Arial Unicode MS"/>
                <w:kern w:val="1"/>
                <w:lang w:eastAsia="zh-CN" w:bidi="hi-IN"/>
              </w:rPr>
              <w:t>гарантийных обязательств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t xml:space="preserve">Начальная (максимальная) цена договора составляет: </w:t>
            </w:r>
          </w:p>
          <w:p w:rsidR="00E357D1" w:rsidRPr="002B4F9D" w:rsidRDefault="00E357D1" w:rsidP="00E357D1">
            <w:pPr>
              <w:pStyle w:val="25"/>
              <w:spacing w:after="0" w:line="240" w:lineRule="auto"/>
              <w:ind w:left="0"/>
              <w:rPr>
                <w:b/>
              </w:rPr>
            </w:pPr>
            <w:r w:rsidRPr="00B65244">
              <w:rPr>
                <w:b/>
                <w:bCs/>
              </w:rPr>
              <w:t>2</w:t>
            </w:r>
            <w:r>
              <w:rPr>
                <w:b/>
                <w:bCs/>
              </w:rPr>
              <w:t xml:space="preserve"> </w:t>
            </w:r>
            <w:r w:rsidRPr="00B65244">
              <w:rPr>
                <w:b/>
                <w:bCs/>
              </w:rPr>
              <w:t>310</w:t>
            </w:r>
            <w:r w:rsidRPr="005F298F">
              <w:rPr>
                <w:b/>
                <w:bCs/>
              </w:rPr>
              <w:t>,00</w:t>
            </w:r>
            <w:r>
              <w:rPr>
                <w:b/>
                <w:bCs/>
              </w:rPr>
              <w:t xml:space="preserve"> (Две тысячи триста десять)</w:t>
            </w:r>
            <w:r w:rsidRPr="005F298F">
              <w:rPr>
                <w:b/>
                <w:bCs/>
              </w:rPr>
              <w:t xml:space="preserve"> долларов США</w:t>
            </w:r>
            <w:r>
              <w:rPr>
                <w:b/>
                <w:bCs/>
              </w:rPr>
              <w:t xml:space="preserve"> 00 центов</w:t>
            </w:r>
            <w:r w:rsidRPr="002B4F9D">
              <w:rPr>
                <w:b/>
                <w:bCs/>
              </w:rPr>
              <w:t>, с учетом НДС</w:t>
            </w:r>
          </w:p>
          <w:p w:rsidR="00D31A3A" w:rsidRPr="006E4A20" w:rsidRDefault="00D31A3A" w:rsidP="001A2432">
            <w:pPr>
              <w:pStyle w:val="25"/>
              <w:spacing w:after="0" w:line="240" w:lineRule="auto"/>
              <w:ind w:left="0"/>
              <w:rPr>
                <w:b/>
                <w:highlight w:val="yellow"/>
              </w:rPr>
            </w:pPr>
          </w:p>
          <w:p w:rsidR="00772873" w:rsidRPr="00CE7637" w:rsidRDefault="00772873" w:rsidP="00D31A3A">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8B7537" w:rsidRDefault="008B7537" w:rsidP="008B7537">
            <w:pPr>
              <w:widowControl w:val="0"/>
              <w:suppressAutoHyphens/>
              <w:spacing w:after="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УПД на партию Товара</w:t>
            </w:r>
            <w:r>
              <w:t>.</w:t>
            </w:r>
          </w:p>
          <w:p w:rsidR="008B7537" w:rsidRDefault="008B7537" w:rsidP="008B7537">
            <w:pPr>
              <w:widowControl w:val="0"/>
              <w:suppressAutoHyphens/>
              <w:spacing w:after="0"/>
              <w:textAlignment w:val="baseline"/>
              <w:rPr>
                <w:rFonts w:eastAsia="Arial Unicode MS"/>
                <w:kern w:val="1"/>
                <w:lang w:eastAsia="zh-CN" w:bidi="hi-IN"/>
              </w:rPr>
            </w:pPr>
            <w:r>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Pr>
                <w:rFonts w:eastAsia="Arial Unicode MS"/>
                <w:kern w:val="1"/>
                <w:lang w:eastAsia="zh-CN" w:bidi="hi-IN"/>
              </w:rPr>
              <w:t xml:space="preserve"> </w:t>
            </w:r>
          </w:p>
          <w:p w:rsidR="002E5DDC" w:rsidRPr="008B7537" w:rsidRDefault="008B7537" w:rsidP="008B7537">
            <w:pPr>
              <w:widowControl w:val="0"/>
              <w:suppressAutoHyphens/>
              <w:spacing w:after="0"/>
              <w:textAlignment w:val="baseline"/>
              <w:rPr>
                <w:rFonts w:eastAsia="Arial Unicode MS"/>
                <w:kern w:val="1"/>
                <w:lang w:eastAsia="zh-CN" w:bidi="hi-IN"/>
              </w:rPr>
            </w:pPr>
            <w:r>
              <w:rPr>
                <w:rFonts w:eastAsia="Arial Unicode MS"/>
                <w:kern w:val="1"/>
                <w:lang w:eastAsia="zh-CN" w:bidi="hi-IN"/>
              </w:rPr>
              <w:t>Датой оплаты Товара считается дата списания денежных средств с расчетного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E7637" w:rsidRDefault="00E357D1" w:rsidP="0096242D">
            <w:pPr>
              <w:pStyle w:val="25"/>
              <w:spacing w:after="0" w:line="240" w:lineRule="auto"/>
              <w:ind w:left="0"/>
              <w:rPr>
                <w:b/>
                <w:highlight w:val="yellow"/>
              </w:rPr>
            </w:pPr>
            <w:r w:rsidRPr="00B65244">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A2432">
            <w:pPr>
              <w:spacing w:after="0"/>
            </w:pPr>
            <w:r w:rsidRPr="00C72794">
              <w:t xml:space="preserve">Дата окончания срока подачи заявок на участие в закупке является </w:t>
            </w:r>
            <w:r w:rsidR="00A2288C" w:rsidRPr="00C72794">
              <w:rPr>
                <w:b/>
              </w:rPr>
              <w:t>«</w:t>
            </w:r>
            <w:r w:rsidR="001A2432">
              <w:rPr>
                <w:b/>
              </w:rPr>
              <w:t>17</w:t>
            </w:r>
            <w:r w:rsidR="00A2288C" w:rsidRPr="00C72794">
              <w:rPr>
                <w:b/>
              </w:rPr>
              <w:t xml:space="preserve">» </w:t>
            </w:r>
            <w:r w:rsidR="001A2432">
              <w:rPr>
                <w:b/>
              </w:rPr>
              <w:t>мая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t xml:space="preserve"> </w:t>
            </w:r>
            <w:r w:rsidR="00EA6BFB" w:rsidRPr="00EA6BFB">
              <w:t>(наличие лицензии на осуществление фармацевтической деятельности являющейся предметом закупки (для резидентов));</w:t>
            </w:r>
            <w:r w:rsidRPr="00C72794">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Pr="00C72794">
              <w:lastRenderedPageBreak/>
              <w:t>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6BFB" w:rsidRPr="00EA6BFB" w:rsidRDefault="00EA6BFB" w:rsidP="00EA6BFB">
            <w:r>
              <w:t xml:space="preserve">5) </w:t>
            </w:r>
            <w:r w:rsidRPr="008A3C8F">
              <w:t>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w:t>
            </w:r>
            <w:r w:rsidRPr="00A61C7D">
              <w:rPr>
                <w:rFonts w:ascii="Times New Roman" w:hAnsi="Times New Roman" w:cs="Times New Roman"/>
              </w:rPr>
              <w:lastRenderedPageBreak/>
              <w:t>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936F5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36F51">
              <w:rPr>
                <w:b/>
              </w:rPr>
              <w:t>07</w:t>
            </w:r>
            <w:r w:rsidRPr="00F03A2F">
              <w:rPr>
                <w:b/>
              </w:rPr>
              <w:t xml:space="preserve">» </w:t>
            </w:r>
            <w:r w:rsidR="00936F51">
              <w:rPr>
                <w:b/>
              </w:rPr>
              <w:t>мая</w:t>
            </w:r>
            <w:r>
              <w:rPr>
                <w:b/>
              </w:rPr>
              <w:t xml:space="preserve"> по «</w:t>
            </w:r>
            <w:r w:rsidR="00936F51">
              <w:rPr>
                <w:b/>
              </w:rPr>
              <w:t>14</w:t>
            </w:r>
            <w:r w:rsidRPr="00F03A2F">
              <w:rPr>
                <w:b/>
              </w:rPr>
              <w:t xml:space="preserve">» </w:t>
            </w:r>
            <w:r w:rsidR="00936F51">
              <w:rPr>
                <w:b/>
              </w:rPr>
              <w:t>мая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936F51">
              <w:rPr>
                <w:b/>
              </w:rPr>
              <w:t>20</w:t>
            </w:r>
            <w:r w:rsidR="005B6959" w:rsidRPr="00F03A2F">
              <w:rPr>
                <w:b/>
              </w:rPr>
              <w:t xml:space="preserve">» </w:t>
            </w:r>
            <w:r w:rsidR="00936F51">
              <w:rPr>
                <w:b/>
              </w:rPr>
              <w:t>мая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E514F9">
            <w:pPr>
              <w:spacing w:after="0"/>
            </w:pPr>
            <w:r w:rsidRPr="00F03A2F">
              <w:t xml:space="preserve">Подведение итогов закупки будет осуществляться </w:t>
            </w:r>
            <w:r w:rsidR="00936F51" w:rsidRPr="00F03A2F">
              <w:rPr>
                <w:b/>
              </w:rPr>
              <w:t>«</w:t>
            </w:r>
            <w:r w:rsidR="00936F51">
              <w:rPr>
                <w:b/>
              </w:rPr>
              <w:t>20</w:t>
            </w:r>
            <w:r w:rsidR="00936F51" w:rsidRPr="00F03A2F">
              <w:rPr>
                <w:b/>
              </w:rPr>
              <w:t xml:space="preserve">» </w:t>
            </w:r>
            <w:r w:rsidR="00936F51">
              <w:rPr>
                <w:b/>
              </w:rPr>
              <w:t xml:space="preserve">мая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котировок </w:t>
            </w:r>
            <w:r w:rsidRPr="00E23692">
              <w:lastRenderedPageBreak/>
              <w:t>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w:t>
            </w:r>
            <w:r w:rsidRPr="00C72794">
              <w:lastRenderedPageBreak/>
              <w:t xml:space="preserve">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Не установлен</w:t>
            </w:r>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Не установлен</w:t>
            </w:r>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Не установлен</w:t>
            </w: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w:t>
            </w:r>
            <w:r w:rsidRPr="0024542A">
              <w:rPr>
                <w:color w:val="000000"/>
              </w:rPr>
              <w:lastRenderedPageBreak/>
              <w:t>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w:t>
            </w:r>
            <w:r w:rsidRPr="0024542A">
              <w:lastRenderedPageBreak/>
              <w:t xml:space="preserve">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xml:space="preserve">.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w:t>
            </w:r>
            <w:r w:rsidRPr="0024542A">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Не установлены.</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b/>
          <w:caps/>
          <w:sz w:val="24"/>
          <w:szCs w:val="24"/>
        </w:rPr>
      </w:pPr>
      <w:r w:rsidRPr="00597F05">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B68AE" w:rsidP="00F97D7B">
            <w:pPr>
              <w:jc w:val="center"/>
            </w:pPr>
            <w:r>
              <w:t>Доллар США</w:t>
            </w:r>
          </w:p>
        </w:tc>
        <w:tc>
          <w:tcPr>
            <w:tcW w:w="1020" w:type="pct"/>
            <w:vAlign w:val="center"/>
          </w:tcPr>
          <w:p w:rsidR="00F97D7B" w:rsidRPr="00C917B5" w:rsidRDefault="00606338" w:rsidP="00F97D7B">
            <w:pPr>
              <w:jc w:val="center"/>
              <w:rPr>
                <w:b/>
              </w:rPr>
            </w:pPr>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        </w:t>
      </w:r>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EB68AE" w:rsidRPr="00EB68AE">
        <w:rPr>
          <w:sz w:val="28"/>
          <w:szCs w:val="28"/>
        </w:rPr>
        <w:t xml:space="preserve">субстанции </w:t>
      </w:r>
      <w:proofErr w:type="spellStart"/>
      <w:r w:rsidR="007D3684" w:rsidRPr="007D3684">
        <w:rPr>
          <w:sz w:val="28"/>
          <w:szCs w:val="28"/>
        </w:rPr>
        <w:t>Кветиапина</w:t>
      </w:r>
      <w:proofErr w:type="spellEnd"/>
      <w:r w:rsidR="007D3684" w:rsidRPr="007D3684">
        <w:rPr>
          <w:sz w:val="28"/>
          <w:szCs w:val="28"/>
        </w:rPr>
        <w:t xml:space="preserve"> </w:t>
      </w:r>
      <w:proofErr w:type="spellStart"/>
      <w:r w:rsidR="007D3684" w:rsidRPr="007D3684">
        <w:rPr>
          <w:sz w:val="28"/>
          <w:szCs w:val="28"/>
        </w:rPr>
        <w:t>фумарат</w:t>
      </w:r>
      <w:proofErr w:type="spellEnd"/>
      <w:r w:rsidR="00936F51" w:rsidRPr="00936F51">
        <w:rPr>
          <w:sz w:val="28"/>
          <w:szCs w:val="28"/>
        </w:rPr>
        <w:t xml:space="preserve"> </w:t>
      </w:r>
      <w:r w:rsidR="00E94575" w:rsidRPr="0061684E">
        <w:rPr>
          <w:sz w:val="28"/>
          <w:szCs w:val="28"/>
        </w:rPr>
        <w:t xml:space="preserve">№ </w:t>
      </w:r>
      <w:r w:rsidR="00117F84">
        <w:rPr>
          <w:sz w:val="28"/>
          <w:szCs w:val="28"/>
        </w:rPr>
        <w:t>68</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долж</w:t>
      </w:r>
      <w:r w:rsidRPr="0061684E">
        <w:rPr>
          <w:i/>
          <w:sz w:val="28"/>
          <w:szCs w:val="28"/>
          <w:u w:val="single"/>
        </w:rPr>
        <w:t>н</w:t>
      </w:r>
      <w:r>
        <w:rPr>
          <w:i/>
          <w:sz w:val="28"/>
          <w:szCs w:val="28"/>
          <w:u w:val="single"/>
        </w:rPr>
        <w:t xml:space="preserve">ы </w:t>
      </w:r>
      <w:r w:rsidRPr="0061684E">
        <w:rPr>
          <w:i/>
          <w:sz w:val="28"/>
          <w:szCs w:val="28"/>
          <w:u w:val="single"/>
        </w:rPr>
        <w:t xml:space="preserve"> соответствовать требованиям документации о закупке</w:t>
      </w:r>
      <w:r>
        <w:rPr>
          <w:i/>
          <w:sz w:val="28"/>
          <w:szCs w:val="28"/>
          <w:u w:val="single"/>
        </w:rPr>
        <w:t>.</w:t>
      </w:r>
      <w:r w:rsidRPr="0061684E">
        <w:rPr>
          <w:i/>
          <w:sz w:val="28"/>
          <w:szCs w:val="28"/>
          <w:u w:val="single"/>
        </w:rPr>
        <w:t xml:space="preserve">    </w:t>
      </w:r>
    </w:p>
    <w:p w:rsidR="00EF1258" w:rsidRDefault="00EF1258" w:rsidP="00052CB2">
      <w:pPr>
        <w:spacing w:after="0"/>
        <w:rPr>
          <w:i/>
          <w:sz w:val="28"/>
          <w:szCs w:val="28"/>
          <w:u w:val="single"/>
        </w:rPr>
      </w:pPr>
    </w:p>
    <w:p w:rsidR="00EF1258" w:rsidRPr="00EF1258" w:rsidRDefault="00EF1258" w:rsidP="00052CB2">
      <w:pPr>
        <w:spacing w:after="0"/>
        <w:rPr>
          <w:b/>
          <w:sz w:val="28"/>
          <w:szCs w:val="28"/>
        </w:rPr>
      </w:pPr>
      <w:r w:rsidRPr="00EF1258">
        <w:rPr>
          <w:b/>
          <w:sz w:val="28"/>
          <w:szCs w:val="28"/>
        </w:rPr>
        <w:t>Номер нормативной документации</w:t>
      </w:r>
      <w:r w:rsidR="00AD5100">
        <w:rPr>
          <w:b/>
          <w:sz w:val="28"/>
          <w:szCs w:val="28"/>
        </w:rPr>
        <w:t xml:space="preserve"> на товар</w:t>
      </w:r>
      <w:r w:rsidRPr="00EF1258">
        <w:rPr>
          <w:b/>
          <w:sz w:val="28"/>
          <w:szCs w:val="28"/>
        </w:rPr>
        <w:t>:</w:t>
      </w:r>
      <w:r>
        <w:rPr>
          <w:b/>
          <w:sz w:val="28"/>
          <w:szCs w:val="28"/>
        </w:rPr>
        <w:t xml:space="preserve">  _______________________________________</w:t>
      </w:r>
    </w:p>
    <w:p w:rsidR="00EA2122" w:rsidRDefault="00EA2122" w:rsidP="00A532FF">
      <w:pPr>
        <w:spacing w:after="0"/>
        <w:rPr>
          <w:b/>
          <w:sz w:val="28"/>
        </w:rPr>
      </w:pPr>
    </w:p>
    <w:p w:rsidR="00052CB2" w:rsidRDefault="00EA2122" w:rsidP="00A532FF">
      <w:pPr>
        <w:spacing w:after="0"/>
        <w:rPr>
          <w:b/>
          <w:sz w:val="28"/>
        </w:rPr>
      </w:pPr>
      <w:r w:rsidRPr="007D3684">
        <w:rPr>
          <w:b/>
          <w:sz w:val="28"/>
        </w:rPr>
        <w:t xml:space="preserve">Место поставки товара: </w:t>
      </w:r>
      <w:r w:rsidRPr="007D3684">
        <w:rPr>
          <w:sz w:val="28"/>
          <w:szCs w:val="28"/>
        </w:rPr>
        <w:t>:</w:t>
      </w:r>
      <w:r w:rsidRPr="007D3684">
        <w:rPr>
          <w:i/>
          <w:sz w:val="28"/>
          <w:szCs w:val="28"/>
          <w:u w:val="single"/>
        </w:rPr>
        <w:t xml:space="preserve">     должно  соответствовать требованиям документации о закупке.</w:t>
      </w:r>
      <w:r w:rsidRPr="0061684E">
        <w:rPr>
          <w:i/>
          <w:sz w:val="28"/>
          <w:szCs w:val="28"/>
          <w:u w:val="single"/>
        </w:rPr>
        <w:t xml:space="preserve">    </w:t>
      </w:r>
    </w:p>
    <w:p w:rsidR="00EA2122" w:rsidRDefault="00EA2122" w:rsidP="00A532FF">
      <w:pPr>
        <w:spacing w:after="0"/>
        <w:rPr>
          <w:b/>
          <w:sz w:val="28"/>
        </w:rPr>
      </w:pPr>
    </w:p>
    <w:p w:rsidR="00EF1258" w:rsidRPr="00EF1258" w:rsidRDefault="00FE53EB" w:rsidP="00A532FF">
      <w:pPr>
        <w:spacing w:after="0"/>
        <w:rPr>
          <w:sz w:val="28"/>
        </w:rPr>
      </w:pPr>
      <w:r w:rsidRPr="00FE53EB">
        <w:rPr>
          <w:b/>
          <w:sz w:val="28"/>
        </w:rPr>
        <w:t xml:space="preserve">Товарный знак/знак обслуживания/фирменное наименование/патент/полезная модель/промышленный образец </w:t>
      </w:r>
      <w:r w:rsidRPr="00FE53EB">
        <w:rPr>
          <w:sz w:val="28"/>
        </w:rPr>
        <w:t>(при наличии)</w:t>
      </w:r>
      <w:r>
        <w:rPr>
          <w:sz w:val="28"/>
        </w:rPr>
        <w:t>:_____________________________</w:t>
      </w:r>
    </w:p>
    <w:p w:rsidR="00EA2122" w:rsidRDefault="00EA2122" w:rsidP="00A532FF">
      <w:pPr>
        <w:spacing w:after="0"/>
        <w:rPr>
          <w:b/>
          <w:sz w:val="28"/>
        </w:rPr>
      </w:pP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b/>
          <w:caps/>
          <w:sz w:val="24"/>
          <w:szCs w:val="24"/>
        </w:rPr>
      </w:pPr>
      <w:r w:rsidRPr="00010FD7">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7D3684" w:rsidRPr="00CE7637">
        <w:rPr>
          <w:b/>
        </w:rPr>
        <w:t xml:space="preserve">субстанции </w:t>
      </w:r>
      <w:proofErr w:type="spellStart"/>
      <w:r w:rsidR="007D3684" w:rsidRPr="00B65244">
        <w:rPr>
          <w:b/>
        </w:rPr>
        <w:t>Кветиапина</w:t>
      </w:r>
      <w:proofErr w:type="spellEnd"/>
      <w:r w:rsidR="007D3684" w:rsidRPr="00B65244">
        <w:rPr>
          <w:b/>
        </w:rPr>
        <w:t xml:space="preserve"> </w:t>
      </w:r>
      <w:proofErr w:type="spellStart"/>
      <w:r w:rsidR="007D3684" w:rsidRPr="00B65244">
        <w:rPr>
          <w:b/>
        </w:rPr>
        <w:t>фумарат</w:t>
      </w:r>
      <w:proofErr w:type="spellEnd"/>
    </w:p>
    <w:p w:rsidR="001606A8" w:rsidRPr="004340FD" w:rsidRDefault="001606A8" w:rsidP="00490A00">
      <w:pPr>
        <w:spacing w:after="0"/>
        <w:jc w:val="center"/>
        <w:rPr>
          <w:b/>
        </w:rPr>
      </w:pPr>
    </w:p>
    <w:tbl>
      <w:tblPr>
        <w:tblW w:w="0" w:type="auto"/>
        <w:tblCellMar>
          <w:left w:w="0" w:type="dxa"/>
          <w:right w:w="0" w:type="dxa"/>
        </w:tblCellMar>
        <w:tblLook w:val="0000"/>
      </w:tblPr>
      <w:tblGrid>
        <w:gridCol w:w="836"/>
        <w:gridCol w:w="6606"/>
        <w:gridCol w:w="3164"/>
      </w:tblGrid>
      <w:tr w:rsidR="00DC5F4A" w:rsidRPr="007873EB" w:rsidTr="00621FA6">
        <w:trPr>
          <w:trHeight w:val="394"/>
        </w:trPr>
        <w:tc>
          <w:tcPr>
            <w:tcW w:w="0" w:type="auto"/>
            <w:tcBorders>
              <w:top w:val="single" w:sz="8" w:space="0" w:color="auto"/>
              <w:left w:val="single" w:sz="8" w:space="0" w:color="auto"/>
              <w:bottom w:val="single" w:sz="8" w:space="0" w:color="auto"/>
              <w:right w:val="single" w:sz="8" w:space="0" w:color="auto"/>
            </w:tcBorders>
          </w:tcPr>
          <w:p w:rsidR="00DC5F4A" w:rsidRPr="007873EB" w:rsidRDefault="00DC5F4A" w:rsidP="00621FA6">
            <w:pPr>
              <w:spacing w:after="0"/>
              <w:rPr>
                <w:b/>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C5F4A" w:rsidRPr="007873EB" w:rsidRDefault="00DC5F4A" w:rsidP="00621FA6">
            <w:pPr>
              <w:spacing w:after="0"/>
              <w:jc w:val="center"/>
              <w:rPr>
                <w:b/>
              </w:rPr>
            </w:pPr>
            <w:r w:rsidRPr="007873EB">
              <w:rPr>
                <w:b/>
                <w:sz w:val="22"/>
                <w:szCs w:val="22"/>
              </w:rPr>
              <w:t>Наименование товара</w:t>
            </w:r>
          </w:p>
          <w:p w:rsidR="00DC5F4A" w:rsidRPr="007873EB" w:rsidRDefault="00DC5F4A" w:rsidP="00621FA6">
            <w:pPr>
              <w:spacing w:after="0"/>
              <w:jc w:val="center"/>
              <w:rPr>
                <w:b/>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C5F4A" w:rsidRPr="007873EB" w:rsidRDefault="00DC5F4A" w:rsidP="00621FA6">
            <w:pPr>
              <w:spacing w:after="0"/>
              <w:jc w:val="center"/>
              <w:rPr>
                <w:b/>
              </w:rPr>
            </w:pPr>
            <w:r w:rsidRPr="007873EB">
              <w:rPr>
                <w:b/>
                <w:sz w:val="22"/>
                <w:szCs w:val="22"/>
              </w:rPr>
              <w:t>Количество с указанием единицы измерения</w:t>
            </w:r>
          </w:p>
        </w:tc>
      </w:tr>
      <w:tr w:rsidR="00DC5F4A" w:rsidRPr="007873EB" w:rsidTr="00621FA6">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C5F4A" w:rsidRPr="007873EB" w:rsidRDefault="00DC5F4A" w:rsidP="00621FA6">
            <w:pPr>
              <w:spacing w:after="0"/>
            </w:pPr>
            <w:r w:rsidRPr="007873EB">
              <w:rPr>
                <w:sz w:val="22"/>
                <w:szCs w:val="22"/>
              </w:rPr>
              <w:t xml:space="preserve">Наименование товара: </w:t>
            </w:r>
          </w:p>
          <w:p w:rsidR="00DC5F4A" w:rsidRPr="007873EB" w:rsidRDefault="00DC5F4A" w:rsidP="00621FA6">
            <w:pPr>
              <w:spacing w:after="0"/>
            </w:pPr>
            <w:proofErr w:type="spellStart"/>
            <w:r w:rsidRPr="003A35B7">
              <w:rPr>
                <w:b/>
                <w:sz w:val="22"/>
                <w:szCs w:val="22"/>
              </w:rPr>
              <w:t>Кветиапина</w:t>
            </w:r>
            <w:proofErr w:type="spellEnd"/>
            <w:r w:rsidRPr="003A35B7">
              <w:rPr>
                <w:b/>
                <w:sz w:val="22"/>
                <w:szCs w:val="22"/>
              </w:rPr>
              <w:t xml:space="preserve"> </w:t>
            </w:r>
            <w:proofErr w:type="spellStart"/>
            <w:r w:rsidRPr="003A35B7">
              <w:rPr>
                <w:b/>
                <w:sz w:val="22"/>
                <w:szCs w:val="22"/>
              </w:rPr>
              <w:t>фумарат</w:t>
            </w:r>
            <w:proofErr w:type="spellEnd"/>
            <w:r w:rsidRPr="007873EB">
              <w:rPr>
                <w:sz w:val="22"/>
                <w:szCs w:val="22"/>
              </w:rPr>
              <w:t>, субстанция</w:t>
            </w:r>
            <w:r>
              <w:rPr>
                <w:sz w:val="22"/>
                <w:szCs w:val="22"/>
              </w:rPr>
              <w:t>, для приготовления нестерильных лекарственных препаратов</w:t>
            </w:r>
          </w:p>
          <w:p w:rsidR="00DC5F4A" w:rsidRPr="007873EB" w:rsidRDefault="00DC5F4A" w:rsidP="00621FA6">
            <w:pPr>
              <w:spacing w:after="0"/>
            </w:pPr>
            <w:r w:rsidRPr="007873EB">
              <w:rPr>
                <w:sz w:val="22"/>
                <w:szCs w:val="22"/>
              </w:rPr>
              <w:t>ОКПД 2: C21.10.31.120</w:t>
            </w:r>
          </w:p>
          <w:p w:rsidR="00DC5F4A" w:rsidRPr="007873EB" w:rsidRDefault="00DC5F4A" w:rsidP="00621FA6">
            <w:pPr>
              <w:spacing w:after="0"/>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C5F4A" w:rsidRPr="007873EB" w:rsidRDefault="00DC5F4A" w:rsidP="00621FA6">
            <w:pPr>
              <w:spacing w:after="0"/>
              <w:outlineLvl w:val="0"/>
              <w:rPr>
                <w:b/>
              </w:rPr>
            </w:pPr>
            <w:r w:rsidRPr="007873EB">
              <w:rPr>
                <w:sz w:val="22"/>
                <w:szCs w:val="22"/>
              </w:rPr>
              <w:t xml:space="preserve">Количество – </w:t>
            </w:r>
            <w:r>
              <w:rPr>
                <w:b/>
                <w:sz w:val="22"/>
                <w:szCs w:val="22"/>
              </w:rPr>
              <w:t>10</w:t>
            </w:r>
            <w:r w:rsidRPr="007873EB">
              <w:rPr>
                <w:b/>
                <w:sz w:val="22"/>
                <w:szCs w:val="22"/>
              </w:rPr>
              <w:t xml:space="preserve">,00 </w:t>
            </w:r>
            <w:r>
              <w:rPr>
                <w:b/>
                <w:sz w:val="22"/>
                <w:szCs w:val="22"/>
              </w:rPr>
              <w:t xml:space="preserve">кг </w:t>
            </w:r>
          </w:p>
          <w:p w:rsidR="00DC5F4A" w:rsidRPr="007873EB" w:rsidRDefault="00DC5F4A" w:rsidP="00621FA6">
            <w:pPr>
              <w:spacing w:after="0"/>
            </w:pPr>
          </w:p>
        </w:tc>
      </w:tr>
      <w:tr w:rsidR="00DC5F4A" w:rsidRPr="007873EB" w:rsidTr="00621FA6">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C5F4A" w:rsidRPr="007873EB" w:rsidRDefault="00DC5F4A" w:rsidP="00621FA6">
            <w:pPr>
              <w:spacing w:after="0"/>
              <w:rPr>
                <w:b/>
                <w:bCs/>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DC5F4A" w:rsidRPr="007873EB" w:rsidRDefault="00DC5F4A" w:rsidP="00621FA6">
            <w:pPr>
              <w:spacing w:after="0"/>
              <w:jc w:val="center"/>
              <w:rPr>
                <w:b/>
                <w:bCs/>
              </w:rPr>
            </w:pPr>
            <w:r w:rsidRPr="007873EB">
              <w:rPr>
                <w:b/>
                <w:sz w:val="22"/>
                <w:szCs w:val="22"/>
              </w:rPr>
              <w:t>Место поставки товара</w:t>
            </w:r>
          </w:p>
        </w:tc>
      </w:tr>
      <w:tr w:rsidR="00DC5F4A" w:rsidRPr="007873EB" w:rsidTr="00621FA6">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C5F4A" w:rsidRPr="007873EB" w:rsidRDefault="00DC5F4A" w:rsidP="00621FA6">
            <w:pPr>
              <w:spacing w:after="0"/>
              <w:jc w:val="center"/>
              <w:rPr>
                <w:b/>
                <w:bCs/>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DC5F4A" w:rsidRPr="007873EB" w:rsidTr="00621FA6">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C5F4A" w:rsidRPr="007873EB" w:rsidRDefault="00DC5F4A" w:rsidP="00621FA6">
            <w:pPr>
              <w:spacing w:after="0"/>
              <w:rPr>
                <w:b/>
                <w:bCs/>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5F4A" w:rsidRPr="007873EB" w:rsidRDefault="00DC5F4A" w:rsidP="00621FA6">
            <w:pPr>
              <w:spacing w:after="0"/>
              <w:jc w:val="center"/>
              <w:rPr>
                <w:b/>
                <w:bCs/>
              </w:rPr>
            </w:pPr>
            <w:r w:rsidRPr="007873EB">
              <w:rPr>
                <w:b/>
                <w:bCs/>
                <w:sz w:val="22"/>
                <w:szCs w:val="22"/>
              </w:rPr>
              <w:t>Функциональные и качественные характеристики (потребительские свойства) товара</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C5F4A" w:rsidRPr="009D4DD1" w:rsidRDefault="00DC5F4A" w:rsidP="00621FA6">
            <w:pPr>
              <w:spacing w:after="0"/>
              <w:rPr>
                <w:bCs/>
              </w:rPr>
            </w:pPr>
            <w:r w:rsidRPr="009D4DD1">
              <w:rPr>
                <w:bCs/>
                <w:sz w:val="22"/>
                <w:szCs w:val="22"/>
              </w:rPr>
              <w:t xml:space="preserve">Функциональные и качественные характеристики (потребительские свойства) субстанции </w:t>
            </w:r>
            <w:proofErr w:type="spellStart"/>
            <w:r>
              <w:rPr>
                <w:bCs/>
                <w:sz w:val="22"/>
                <w:szCs w:val="22"/>
              </w:rPr>
              <w:t>Кветиапина</w:t>
            </w:r>
            <w:proofErr w:type="spellEnd"/>
            <w:r>
              <w:rPr>
                <w:bCs/>
                <w:sz w:val="22"/>
                <w:szCs w:val="22"/>
              </w:rPr>
              <w:t xml:space="preserve"> </w:t>
            </w:r>
            <w:proofErr w:type="spellStart"/>
            <w:r>
              <w:rPr>
                <w:bCs/>
                <w:sz w:val="22"/>
                <w:szCs w:val="22"/>
              </w:rPr>
              <w:t>фумарат</w:t>
            </w:r>
            <w:proofErr w:type="spellEnd"/>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w:t>
            </w:r>
            <w:r>
              <w:rPr>
                <w:bCs/>
                <w:sz w:val="22"/>
                <w:szCs w:val="22"/>
              </w:rPr>
              <w:t xml:space="preserve"> производителя</w:t>
            </w:r>
            <w:r w:rsidRPr="003F0709">
              <w:rPr>
                <w:bCs/>
                <w:sz w:val="22"/>
                <w:szCs w:val="22"/>
              </w:rPr>
              <w:t>.</w:t>
            </w:r>
          </w:p>
          <w:p w:rsidR="00DC5F4A" w:rsidRPr="009D4DD1" w:rsidRDefault="00DC5F4A" w:rsidP="00621FA6">
            <w:pPr>
              <w:spacing w:after="0"/>
              <w:rPr>
                <w:bCs/>
              </w:rPr>
            </w:pPr>
            <w:r w:rsidRPr="009D4DD1">
              <w:rPr>
                <w:bCs/>
                <w:sz w:val="22"/>
                <w:szCs w:val="22"/>
              </w:rPr>
              <w:t xml:space="preserve">Субстанция </w:t>
            </w:r>
            <w:proofErr w:type="spellStart"/>
            <w:r>
              <w:rPr>
                <w:bCs/>
                <w:sz w:val="22"/>
                <w:szCs w:val="22"/>
              </w:rPr>
              <w:t>Кветиапина</w:t>
            </w:r>
            <w:proofErr w:type="spellEnd"/>
            <w:r>
              <w:rPr>
                <w:bCs/>
                <w:sz w:val="22"/>
                <w:szCs w:val="22"/>
              </w:rPr>
              <w:t xml:space="preserve"> </w:t>
            </w:r>
            <w:proofErr w:type="spellStart"/>
            <w:r>
              <w:rPr>
                <w:bCs/>
                <w:sz w:val="22"/>
                <w:szCs w:val="22"/>
              </w:rPr>
              <w:t>фумарат</w:t>
            </w:r>
            <w:proofErr w:type="spellEnd"/>
            <w:r w:rsidRPr="009D4DD1">
              <w:rPr>
                <w:bCs/>
                <w:sz w:val="22"/>
                <w:szCs w:val="22"/>
              </w:rPr>
              <w:t xml:space="preserve"> должна соответствовать следующим требованиям:</w:t>
            </w:r>
          </w:p>
          <w:tbl>
            <w:tblPr>
              <w:tblW w:w="944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9"/>
              <w:gridCol w:w="4307"/>
              <w:gridCol w:w="2237"/>
            </w:tblGrid>
            <w:tr w:rsidR="00DC5F4A" w:rsidRPr="00C3485E" w:rsidTr="00621FA6">
              <w:trPr>
                <w:cantSplit/>
                <w:trHeight w:val="368"/>
                <w:jc w:val="center"/>
              </w:trPr>
              <w:tc>
                <w:tcPr>
                  <w:tcW w:w="9443" w:type="dxa"/>
                  <w:gridSpan w:val="3"/>
                  <w:vAlign w:val="center"/>
                </w:tcPr>
                <w:p w:rsidR="00DC5F4A" w:rsidRPr="00C3485E" w:rsidRDefault="00DC5F4A" w:rsidP="00621FA6">
                  <w:pPr>
                    <w:jc w:val="center"/>
                  </w:pPr>
                  <w:r w:rsidRPr="00C3485E">
                    <w:br w:type="page"/>
                    <w:t>Основные показатели качества</w:t>
                  </w:r>
                </w:p>
              </w:tc>
            </w:tr>
            <w:tr w:rsidR="00DC5F4A" w:rsidRPr="00C3485E" w:rsidTr="00621FA6">
              <w:trPr>
                <w:cantSplit/>
                <w:trHeight w:val="277"/>
                <w:tblHeader/>
                <w:jc w:val="center"/>
              </w:trPr>
              <w:tc>
                <w:tcPr>
                  <w:tcW w:w="2899" w:type="dxa"/>
                  <w:vAlign w:val="center"/>
                </w:tcPr>
                <w:p w:rsidR="00DC5F4A" w:rsidRPr="00C3485E" w:rsidRDefault="00DC5F4A" w:rsidP="00621FA6">
                  <w:pPr>
                    <w:jc w:val="center"/>
                  </w:pPr>
                  <w:r w:rsidRPr="00C3485E">
                    <w:t>Показатель</w:t>
                  </w:r>
                </w:p>
              </w:tc>
              <w:tc>
                <w:tcPr>
                  <w:tcW w:w="4307" w:type="dxa"/>
                  <w:vAlign w:val="center"/>
                </w:tcPr>
                <w:p w:rsidR="00DC5F4A" w:rsidRPr="00C3485E" w:rsidRDefault="00DC5F4A" w:rsidP="00621FA6">
                  <w:pPr>
                    <w:jc w:val="center"/>
                  </w:pPr>
                  <w:r w:rsidRPr="00C3485E">
                    <w:t>Требования</w:t>
                  </w:r>
                </w:p>
              </w:tc>
              <w:tc>
                <w:tcPr>
                  <w:tcW w:w="2237" w:type="dxa"/>
                  <w:vAlign w:val="center"/>
                </w:tcPr>
                <w:p w:rsidR="00DC5F4A" w:rsidRPr="00C3485E" w:rsidRDefault="00DC5F4A" w:rsidP="00621FA6">
                  <w:pPr>
                    <w:jc w:val="center"/>
                  </w:pPr>
                  <w:r w:rsidRPr="00C3485E">
                    <w:t>Метод</w:t>
                  </w:r>
                </w:p>
              </w:tc>
            </w:tr>
            <w:tr w:rsidR="00DC5F4A" w:rsidRPr="00C3485E" w:rsidTr="00621FA6">
              <w:trPr>
                <w:cantSplit/>
                <w:trHeight w:val="423"/>
                <w:jc w:val="center"/>
              </w:trPr>
              <w:tc>
                <w:tcPr>
                  <w:tcW w:w="2899" w:type="dxa"/>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Описание</w:t>
                  </w:r>
                </w:p>
              </w:tc>
              <w:tc>
                <w:tcPr>
                  <w:tcW w:w="4307" w:type="dxa"/>
                  <w:tcBorders>
                    <w:bottom w:val="single" w:sz="4" w:space="0" w:color="auto"/>
                  </w:tcBorders>
                </w:tcPr>
                <w:p w:rsidR="00DC5F4A" w:rsidRPr="00C3485E" w:rsidRDefault="00DC5F4A" w:rsidP="00621FA6">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Белого или почти белого цвета порошок. Проявляет полиморфизм</w:t>
                  </w:r>
                  <w:r w:rsidRPr="00C3485E">
                    <w:rPr>
                      <w:rFonts w:ascii="Times New Roman" w:eastAsia="Times New Roman" w:hAnsi="Times New Roman"/>
                      <w:b w:val="0"/>
                      <w:sz w:val="22"/>
                      <w:szCs w:val="22"/>
                    </w:rPr>
                    <w:t xml:space="preserve"> </w:t>
                  </w:r>
                </w:p>
              </w:tc>
              <w:tc>
                <w:tcPr>
                  <w:tcW w:w="2237" w:type="dxa"/>
                  <w:vAlign w:val="center"/>
                </w:tcPr>
                <w:p w:rsidR="00DC5F4A" w:rsidRPr="00C3485E" w:rsidRDefault="00DC5F4A" w:rsidP="00621FA6">
                  <w:pPr>
                    <w:rPr>
                      <w:bCs/>
                    </w:rPr>
                  </w:pPr>
                  <w:r>
                    <w:rPr>
                      <w:bCs/>
                      <w:sz w:val="22"/>
                      <w:szCs w:val="22"/>
                    </w:rPr>
                    <w:t xml:space="preserve">Визуальный </w:t>
                  </w:r>
                </w:p>
              </w:tc>
            </w:tr>
            <w:tr w:rsidR="00DC5F4A" w:rsidRPr="00C3485E" w:rsidTr="00621FA6">
              <w:trPr>
                <w:cantSplit/>
                <w:trHeight w:val="275"/>
                <w:jc w:val="center"/>
              </w:trPr>
              <w:tc>
                <w:tcPr>
                  <w:tcW w:w="2899" w:type="dxa"/>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Растворимость</w:t>
                  </w:r>
                </w:p>
              </w:tc>
              <w:tc>
                <w:tcPr>
                  <w:tcW w:w="4307" w:type="dxa"/>
                  <w:tcBorders>
                    <w:bottom w:val="single" w:sz="4" w:space="0" w:color="auto"/>
                  </w:tcBorders>
                </w:tcPr>
                <w:p w:rsidR="00DC5F4A" w:rsidRPr="00C3485E" w:rsidRDefault="00DC5F4A" w:rsidP="00621FA6">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Р</w:t>
                  </w:r>
                  <w:r w:rsidRPr="00C3485E">
                    <w:rPr>
                      <w:rFonts w:ascii="Times New Roman" w:eastAsia="Times New Roman" w:hAnsi="Times New Roman"/>
                      <w:b w:val="0"/>
                      <w:sz w:val="22"/>
                      <w:szCs w:val="22"/>
                    </w:rPr>
                    <w:t xml:space="preserve">астворим в </w:t>
                  </w:r>
                  <w:proofErr w:type="spellStart"/>
                  <w:r w:rsidRPr="00C3485E">
                    <w:rPr>
                      <w:rFonts w:ascii="Times New Roman" w:eastAsia="Times New Roman" w:hAnsi="Times New Roman"/>
                      <w:b w:val="0"/>
                      <w:sz w:val="22"/>
                      <w:szCs w:val="22"/>
                    </w:rPr>
                    <w:t>диметилформамиде</w:t>
                  </w:r>
                  <w:proofErr w:type="spellEnd"/>
                  <w:r w:rsidRPr="00C3485E">
                    <w:rPr>
                      <w:rFonts w:ascii="Times New Roman" w:eastAsia="Times New Roman" w:hAnsi="Times New Roman"/>
                      <w:b w:val="0"/>
                      <w:sz w:val="22"/>
                      <w:szCs w:val="22"/>
                    </w:rPr>
                    <w:t xml:space="preserve"> и безводной уксусной кислоте</w:t>
                  </w:r>
                  <w:r>
                    <w:rPr>
                      <w:rFonts w:ascii="Times New Roman" w:eastAsia="Times New Roman" w:hAnsi="Times New Roman"/>
                      <w:b w:val="0"/>
                      <w:sz w:val="22"/>
                      <w:szCs w:val="22"/>
                    </w:rPr>
                    <w:t xml:space="preserve">, мало </w:t>
                  </w:r>
                  <w:r w:rsidRPr="00C3485E">
                    <w:rPr>
                      <w:rFonts w:ascii="Times New Roman" w:eastAsia="Times New Roman" w:hAnsi="Times New Roman"/>
                      <w:b w:val="0"/>
                      <w:sz w:val="22"/>
                      <w:szCs w:val="22"/>
                    </w:rPr>
                    <w:t xml:space="preserve"> растворим в метаноле и воде.</w:t>
                  </w:r>
                </w:p>
              </w:tc>
              <w:tc>
                <w:tcPr>
                  <w:tcW w:w="2237" w:type="dxa"/>
                  <w:vAlign w:val="center"/>
                </w:tcPr>
                <w:p w:rsidR="00DC5F4A" w:rsidRPr="00AA2662" w:rsidRDefault="00DC5F4A" w:rsidP="00621FA6">
                  <w:pPr>
                    <w:rPr>
                      <w:bCs/>
                    </w:rPr>
                  </w:pPr>
                  <w:r>
                    <w:rPr>
                      <w:bCs/>
                      <w:sz w:val="22"/>
                      <w:szCs w:val="22"/>
                    </w:rPr>
                    <w:t xml:space="preserve">ГФ </w:t>
                  </w:r>
                  <w:r>
                    <w:rPr>
                      <w:bCs/>
                      <w:sz w:val="22"/>
                      <w:szCs w:val="22"/>
                      <w:lang w:val="en-US"/>
                    </w:rPr>
                    <w:t>XII</w:t>
                  </w:r>
                </w:p>
              </w:tc>
            </w:tr>
            <w:tr w:rsidR="00DC5F4A" w:rsidRPr="00C3485E" w:rsidTr="00621FA6">
              <w:trPr>
                <w:cantSplit/>
                <w:trHeight w:val="648"/>
                <w:jc w:val="center"/>
              </w:trPr>
              <w:tc>
                <w:tcPr>
                  <w:tcW w:w="2899" w:type="dxa"/>
                  <w:vMerge w:val="restart"/>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Подлинность</w:t>
                  </w:r>
                </w:p>
              </w:tc>
              <w:tc>
                <w:tcPr>
                  <w:tcW w:w="4307" w:type="dxa"/>
                  <w:tcBorders>
                    <w:top w:val="single" w:sz="4" w:space="0" w:color="auto"/>
                  </w:tcBorders>
                </w:tcPr>
                <w:p w:rsidR="00DC5F4A" w:rsidRPr="00C3485E" w:rsidRDefault="00DC5F4A" w:rsidP="00621FA6">
                  <w:pPr>
                    <w:pStyle w:val="Style8"/>
                    <w:shd w:val="clear" w:color="auto" w:fill="auto"/>
                    <w:spacing w:line="238"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И</w:t>
                  </w:r>
                  <w:r>
                    <w:rPr>
                      <w:rFonts w:ascii="Times New Roman" w:eastAsia="Times New Roman" w:hAnsi="Times New Roman"/>
                      <w:b w:val="0"/>
                      <w:sz w:val="22"/>
                      <w:szCs w:val="22"/>
                    </w:rPr>
                    <w:t xml:space="preserve">К-спектр субстанции, по положению полос поглощения должен соответствовать прилагаемому рисунку спектра </w:t>
                  </w:r>
                  <w:proofErr w:type="spellStart"/>
                  <w:r>
                    <w:rPr>
                      <w:rFonts w:ascii="Times New Roman" w:eastAsia="Times New Roman" w:hAnsi="Times New Roman"/>
                      <w:b w:val="0"/>
                      <w:sz w:val="22"/>
                      <w:szCs w:val="22"/>
                    </w:rPr>
                    <w:t>кветиапина</w:t>
                  </w:r>
                  <w:proofErr w:type="spellEnd"/>
                  <w:r>
                    <w:rPr>
                      <w:rFonts w:ascii="Times New Roman" w:eastAsia="Times New Roman" w:hAnsi="Times New Roman"/>
                      <w:b w:val="0"/>
                      <w:sz w:val="22"/>
                      <w:szCs w:val="22"/>
                    </w:rPr>
                    <w:t xml:space="preserve"> </w:t>
                  </w:r>
                </w:p>
              </w:tc>
              <w:tc>
                <w:tcPr>
                  <w:tcW w:w="2237" w:type="dxa"/>
                </w:tcPr>
                <w:p w:rsidR="00DC5F4A" w:rsidRPr="00C3485E" w:rsidRDefault="00DC5F4A" w:rsidP="00621FA6">
                  <w:pPr>
                    <w:rPr>
                      <w:bCs/>
                    </w:rPr>
                  </w:pPr>
                  <w:r>
                    <w:rPr>
                      <w:bCs/>
                      <w:sz w:val="22"/>
                      <w:szCs w:val="22"/>
                    </w:rPr>
                    <w:t>ИК- Спектроскопия</w:t>
                  </w:r>
                </w:p>
              </w:tc>
            </w:tr>
            <w:tr w:rsidR="00DC5F4A" w:rsidRPr="00C3485E" w:rsidTr="00621FA6">
              <w:trPr>
                <w:cantSplit/>
                <w:trHeight w:val="275"/>
                <w:jc w:val="center"/>
              </w:trPr>
              <w:tc>
                <w:tcPr>
                  <w:tcW w:w="2899" w:type="dxa"/>
                  <w:vMerge/>
                </w:tcPr>
                <w:p w:rsidR="00DC5F4A" w:rsidRPr="00C3485E" w:rsidRDefault="00DC5F4A" w:rsidP="00621FA6">
                  <w:pPr>
                    <w:pStyle w:val="Style8"/>
                    <w:spacing w:line="245" w:lineRule="exact"/>
                    <w:rPr>
                      <w:rFonts w:ascii="Times New Roman" w:eastAsia="Times New Roman" w:hAnsi="Times New Roman"/>
                      <w:b w:val="0"/>
                      <w:sz w:val="22"/>
                      <w:szCs w:val="22"/>
                    </w:rPr>
                  </w:pPr>
                </w:p>
              </w:tc>
              <w:tc>
                <w:tcPr>
                  <w:tcW w:w="4307" w:type="dxa"/>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Время удержания основного пика на </w:t>
                  </w:r>
                  <w:proofErr w:type="spellStart"/>
                  <w:r w:rsidRPr="00C3485E">
                    <w:rPr>
                      <w:rFonts w:ascii="Times New Roman" w:eastAsia="Times New Roman" w:hAnsi="Times New Roman"/>
                      <w:b w:val="0"/>
                      <w:sz w:val="22"/>
                      <w:szCs w:val="22"/>
                    </w:rPr>
                    <w:t>хроматограмме</w:t>
                  </w:r>
                  <w:proofErr w:type="spellEnd"/>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испытуемого</w:t>
                  </w:r>
                  <w:r w:rsidRPr="00C3485E">
                    <w:rPr>
                      <w:rFonts w:ascii="Times New Roman" w:eastAsia="Times New Roman" w:hAnsi="Times New Roman"/>
                      <w:b w:val="0"/>
                      <w:sz w:val="22"/>
                      <w:szCs w:val="22"/>
                    </w:rPr>
                    <w:t xml:space="preserve"> раствора должно соответствовать </w:t>
                  </w:r>
                  <w:r>
                    <w:rPr>
                      <w:rFonts w:ascii="Times New Roman" w:eastAsia="Times New Roman" w:hAnsi="Times New Roman"/>
                      <w:b w:val="0"/>
                      <w:sz w:val="22"/>
                      <w:szCs w:val="22"/>
                    </w:rPr>
                    <w:t xml:space="preserve">времени удерживания основного пика на </w:t>
                  </w:r>
                  <w:proofErr w:type="spellStart"/>
                  <w:r>
                    <w:rPr>
                      <w:rFonts w:ascii="Times New Roman" w:eastAsia="Times New Roman" w:hAnsi="Times New Roman"/>
                      <w:b w:val="0"/>
                      <w:sz w:val="22"/>
                      <w:szCs w:val="22"/>
                    </w:rPr>
                    <w:t>хроматограмме</w:t>
                  </w:r>
                  <w:proofErr w:type="spellEnd"/>
                  <w:r>
                    <w:rPr>
                      <w:rFonts w:ascii="Times New Roman" w:eastAsia="Times New Roman" w:hAnsi="Times New Roman"/>
                      <w:b w:val="0"/>
                      <w:sz w:val="22"/>
                      <w:szCs w:val="22"/>
                    </w:rPr>
                    <w:t xml:space="preserve"> стандартного раствора</w:t>
                  </w:r>
                </w:p>
              </w:tc>
              <w:tc>
                <w:tcPr>
                  <w:tcW w:w="2237" w:type="dxa"/>
                  <w:vAlign w:val="center"/>
                </w:tcPr>
                <w:p w:rsidR="00DC5F4A" w:rsidRPr="00C3485E" w:rsidRDefault="00DC5F4A" w:rsidP="00621FA6">
                  <w:pPr>
                    <w:rPr>
                      <w:bCs/>
                    </w:rPr>
                  </w:pPr>
                  <w:r>
                    <w:rPr>
                      <w:bCs/>
                      <w:sz w:val="22"/>
                      <w:szCs w:val="22"/>
                    </w:rPr>
                    <w:t>ВЭЖХ</w:t>
                  </w:r>
                </w:p>
              </w:tc>
            </w:tr>
            <w:tr w:rsidR="00DC5F4A" w:rsidRPr="00C3485E" w:rsidTr="00621FA6">
              <w:trPr>
                <w:cantSplit/>
                <w:trHeight w:val="535"/>
                <w:jc w:val="center"/>
              </w:trPr>
              <w:tc>
                <w:tcPr>
                  <w:tcW w:w="2899" w:type="dxa"/>
                  <w:vMerge/>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p>
              </w:tc>
              <w:tc>
                <w:tcPr>
                  <w:tcW w:w="4307" w:type="dxa"/>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Окрашивание осадка в синий цвет в течение 1 мин</w:t>
                  </w:r>
                  <w:r w:rsidRPr="00C3485E">
                    <w:rPr>
                      <w:rFonts w:ascii="Times New Roman" w:eastAsia="Times New Roman" w:hAnsi="Times New Roman"/>
                      <w:b w:val="0"/>
                      <w:sz w:val="22"/>
                      <w:szCs w:val="22"/>
                    </w:rPr>
                    <w:t xml:space="preserve"> </w:t>
                  </w:r>
                </w:p>
              </w:tc>
              <w:tc>
                <w:tcPr>
                  <w:tcW w:w="2237" w:type="dxa"/>
                </w:tcPr>
                <w:p w:rsidR="00DC5F4A" w:rsidRPr="00C3485E" w:rsidRDefault="00DC5F4A" w:rsidP="00621FA6">
                  <w:pPr>
                    <w:rPr>
                      <w:bCs/>
                    </w:rPr>
                  </w:pPr>
                  <w:r>
                    <w:rPr>
                      <w:bCs/>
                      <w:sz w:val="22"/>
                      <w:szCs w:val="22"/>
                    </w:rPr>
                    <w:t>Качественная реакция</w:t>
                  </w:r>
                </w:p>
              </w:tc>
            </w:tr>
            <w:tr w:rsidR="00DC5F4A" w:rsidRPr="00C3485E" w:rsidTr="00621FA6">
              <w:trPr>
                <w:cantSplit/>
                <w:trHeight w:val="275"/>
                <w:jc w:val="center"/>
              </w:trPr>
              <w:tc>
                <w:tcPr>
                  <w:tcW w:w="2899" w:type="dxa"/>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Порошковая рентгеновская дифракция</w:t>
                  </w:r>
                  <w:r w:rsidRPr="00C3485E">
                    <w:rPr>
                      <w:rFonts w:ascii="Times New Roman" w:eastAsia="Times New Roman" w:hAnsi="Times New Roman"/>
                      <w:b w:val="0"/>
                      <w:sz w:val="22"/>
                      <w:szCs w:val="22"/>
                    </w:rPr>
                    <w:t xml:space="preserve"> </w:t>
                  </w:r>
                </w:p>
              </w:tc>
              <w:tc>
                <w:tcPr>
                  <w:tcW w:w="4307" w:type="dxa"/>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proofErr w:type="spellStart"/>
                  <w:r>
                    <w:rPr>
                      <w:rFonts w:ascii="Times New Roman" w:eastAsia="Times New Roman" w:hAnsi="Times New Roman"/>
                      <w:b w:val="0"/>
                      <w:sz w:val="22"/>
                      <w:szCs w:val="22"/>
                    </w:rPr>
                    <w:t>Дифрактограмма</w:t>
                  </w:r>
                  <w:proofErr w:type="spellEnd"/>
                  <w:r>
                    <w:rPr>
                      <w:rFonts w:ascii="Times New Roman" w:eastAsia="Times New Roman" w:hAnsi="Times New Roman"/>
                      <w:b w:val="0"/>
                      <w:sz w:val="22"/>
                      <w:szCs w:val="22"/>
                    </w:rPr>
                    <w:t xml:space="preserve"> испытуемой субстанции должна</w:t>
                  </w:r>
                  <w:r w:rsidRPr="00C3485E">
                    <w:rPr>
                      <w:rFonts w:ascii="Times New Roman" w:eastAsia="Times New Roman" w:hAnsi="Times New Roman"/>
                      <w:b w:val="0"/>
                      <w:sz w:val="22"/>
                      <w:szCs w:val="22"/>
                    </w:rPr>
                    <w:t xml:space="preserve"> соответствовать </w:t>
                  </w:r>
                  <w:proofErr w:type="spellStart"/>
                  <w:r w:rsidRPr="00C3485E">
                    <w:rPr>
                      <w:rFonts w:ascii="Times New Roman" w:eastAsia="Times New Roman" w:hAnsi="Times New Roman"/>
                      <w:b w:val="0"/>
                      <w:sz w:val="22"/>
                      <w:szCs w:val="22"/>
                    </w:rPr>
                    <w:t>дифрактограмме</w:t>
                  </w:r>
                  <w:proofErr w:type="spellEnd"/>
                  <w:r w:rsidRPr="00C3485E">
                    <w:rPr>
                      <w:rFonts w:ascii="Times New Roman" w:eastAsia="Times New Roman" w:hAnsi="Times New Roman"/>
                      <w:b w:val="0"/>
                      <w:sz w:val="22"/>
                      <w:szCs w:val="22"/>
                    </w:rPr>
                    <w:t xml:space="preserve"> </w:t>
                  </w:r>
                  <w:proofErr w:type="spellStart"/>
                  <w:r>
                    <w:rPr>
                      <w:rFonts w:ascii="Times New Roman" w:eastAsia="Times New Roman" w:hAnsi="Times New Roman"/>
                      <w:b w:val="0"/>
                      <w:sz w:val="22"/>
                      <w:szCs w:val="22"/>
                    </w:rPr>
                    <w:t>к</w:t>
                  </w:r>
                  <w:r w:rsidRPr="00C3485E">
                    <w:rPr>
                      <w:rFonts w:ascii="Times New Roman" w:eastAsia="Times New Roman" w:hAnsi="Times New Roman"/>
                      <w:b w:val="0"/>
                      <w:sz w:val="22"/>
                      <w:szCs w:val="22"/>
                    </w:rPr>
                    <w:t>ветиапина</w:t>
                  </w:r>
                  <w:proofErr w:type="spellEnd"/>
                  <w:r w:rsidRPr="00C3485E">
                    <w:rPr>
                      <w:rFonts w:ascii="Times New Roman" w:eastAsia="Times New Roman" w:hAnsi="Times New Roman"/>
                      <w:b w:val="0"/>
                      <w:sz w:val="22"/>
                      <w:szCs w:val="22"/>
                    </w:rPr>
                    <w:t xml:space="preserve"> </w:t>
                  </w:r>
                  <w:proofErr w:type="spellStart"/>
                  <w:r>
                    <w:rPr>
                      <w:rFonts w:ascii="Times New Roman" w:eastAsia="Times New Roman" w:hAnsi="Times New Roman"/>
                      <w:b w:val="0"/>
                      <w:sz w:val="22"/>
                      <w:szCs w:val="22"/>
                    </w:rPr>
                    <w:t>ф</w:t>
                  </w:r>
                  <w:r w:rsidRPr="00C3485E">
                    <w:rPr>
                      <w:rFonts w:ascii="Times New Roman" w:eastAsia="Times New Roman" w:hAnsi="Times New Roman"/>
                      <w:b w:val="0"/>
                      <w:sz w:val="22"/>
                      <w:szCs w:val="22"/>
                    </w:rPr>
                    <w:t>умарат</w:t>
                  </w:r>
                  <w:proofErr w:type="spellEnd"/>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ф</w:t>
                  </w:r>
                  <w:r w:rsidRPr="00C3485E">
                    <w:rPr>
                      <w:rFonts w:ascii="Times New Roman" w:eastAsia="Times New Roman" w:hAnsi="Times New Roman"/>
                      <w:b w:val="0"/>
                      <w:sz w:val="22"/>
                      <w:szCs w:val="22"/>
                    </w:rPr>
                    <w:t>орма</w:t>
                  </w:r>
                  <w:r>
                    <w:rPr>
                      <w:rFonts w:ascii="Times New Roman" w:eastAsia="Times New Roman" w:hAnsi="Times New Roman"/>
                      <w:b w:val="0"/>
                      <w:sz w:val="22"/>
                      <w:szCs w:val="22"/>
                    </w:rPr>
                    <w:t xml:space="preserve"> 1</w:t>
                  </w:r>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(стандарт фирмы), проявляя значения </w:t>
                  </w:r>
                  <w:r w:rsidRPr="00C3485E">
                    <w:rPr>
                      <w:rFonts w:ascii="Times New Roman" w:eastAsia="Times New Roman" w:hAnsi="Times New Roman"/>
                      <w:b w:val="0"/>
                      <w:sz w:val="22"/>
                      <w:szCs w:val="22"/>
                    </w:rPr>
                    <w:t xml:space="preserve">2θ </w:t>
                  </w:r>
                  <w:r>
                    <w:rPr>
                      <w:rFonts w:ascii="Times New Roman" w:eastAsia="Times New Roman" w:hAnsi="Times New Roman"/>
                      <w:b w:val="0"/>
                      <w:sz w:val="22"/>
                      <w:szCs w:val="22"/>
                    </w:rPr>
                    <w:t>при</w:t>
                  </w:r>
                  <w:r w:rsidRPr="00C3485E">
                    <w:rPr>
                      <w:rFonts w:ascii="Times New Roman" w:eastAsia="Times New Roman" w:hAnsi="Times New Roman"/>
                      <w:b w:val="0"/>
                      <w:sz w:val="22"/>
                      <w:szCs w:val="22"/>
                    </w:rPr>
                    <w:t xml:space="preserve"> 9,1; 11,6; 15,2; 15,8; 16,2; 17,6; 19,6; 19,9; 20,1; 21,0; 22,2; 23,3 и 25,0</w:t>
                  </w:r>
                  <w:r>
                    <w:rPr>
                      <w:rFonts w:ascii="Times New Roman" w:eastAsia="Times New Roman" w:hAnsi="Times New Roman"/>
                      <w:b w:val="0"/>
                      <w:sz w:val="22"/>
                      <w:szCs w:val="22"/>
                    </w:rPr>
                    <w:t xml:space="preserve"> ±0,2 градусах</w:t>
                  </w:r>
                </w:p>
              </w:tc>
              <w:tc>
                <w:tcPr>
                  <w:tcW w:w="2237" w:type="dxa"/>
                  <w:vAlign w:val="center"/>
                </w:tcPr>
                <w:p w:rsidR="00DC5F4A" w:rsidRPr="00C3485E" w:rsidRDefault="00DC5F4A" w:rsidP="00621FA6">
                  <w:pPr>
                    <w:rPr>
                      <w:bCs/>
                    </w:rPr>
                  </w:pPr>
                  <w:proofErr w:type="spellStart"/>
                  <w:r>
                    <w:rPr>
                      <w:bCs/>
                      <w:sz w:val="22"/>
                      <w:szCs w:val="22"/>
                    </w:rPr>
                    <w:t>Дифрактометрия</w:t>
                  </w:r>
                  <w:proofErr w:type="spellEnd"/>
                  <w:r>
                    <w:rPr>
                      <w:bCs/>
                      <w:sz w:val="22"/>
                      <w:szCs w:val="22"/>
                    </w:rPr>
                    <w:t xml:space="preserve"> </w:t>
                  </w:r>
                </w:p>
              </w:tc>
            </w:tr>
            <w:tr w:rsidR="00DC5F4A" w:rsidRPr="00C3485E" w:rsidTr="00621FA6">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Потеря в массе при высушивании</w:t>
                  </w:r>
                </w:p>
              </w:tc>
              <w:tc>
                <w:tcPr>
                  <w:tcW w:w="4307"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1,0</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tcBorders>
                    <w:top w:val="single" w:sz="4" w:space="0" w:color="auto"/>
                    <w:left w:val="single" w:sz="4" w:space="0" w:color="auto"/>
                    <w:bottom w:val="single" w:sz="4" w:space="0" w:color="auto"/>
                    <w:right w:val="single" w:sz="4" w:space="0" w:color="auto"/>
                  </w:tcBorders>
                  <w:vAlign w:val="center"/>
                </w:tcPr>
                <w:p w:rsidR="00DC5F4A" w:rsidRPr="00285634" w:rsidRDefault="00DC5F4A" w:rsidP="00621FA6">
                  <w:pPr>
                    <w:rPr>
                      <w:bCs/>
                    </w:rPr>
                  </w:pPr>
                  <w:r>
                    <w:rPr>
                      <w:bCs/>
                      <w:sz w:val="22"/>
                      <w:szCs w:val="22"/>
                    </w:rPr>
                    <w:t xml:space="preserve">ГФ </w:t>
                  </w:r>
                  <w:r>
                    <w:rPr>
                      <w:bCs/>
                      <w:sz w:val="22"/>
                      <w:szCs w:val="22"/>
                      <w:lang w:val="en-US"/>
                    </w:rPr>
                    <w:t>XIII</w:t>
                  </w:r>
                </w:p>
              </w:tc>
            </w:tr>
            <w:tr w:rsidR="00DC5F4A" w:rsidRPr="00C3485E" w:rsidTr="00621FA6">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Сульфатная зола</w:t>
                  </w:r>
                </w:p>
              </w:tc>
              <w:tc>
                <w:tcPr>
                  <w:tcW w:w="4307"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0,1</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tcBorders>
                    <w:top w:val="single" w:sz="4" w:space="0" w:color="auto"/>
                    <w:left w:val="single" w:sz="4" w:space="0" w:color="auto"/>
                    <w:bottom w:val="single" w:sz="4" w:space="0" w:color="auto"/>
                    <w:right w:val="single" w:sz="4" w:space="0" w:color="auto"/>
                  </w:tcBorders>
                  <w:vAlign w:val="center"/>
                </w:tcPr>
                <w:p w:rsidR="00DC5F4A" w:rsidRPr="00AA2662" w:rsidRDefault="00DC5F4A" w:rsidP="00621FA6">
                  <w:pPr>
                    <w:rPr>
                      <w:bCs/>
                    </w:rPr>
                  </w:pPr>
                  <w:r>
                    <w:rPr>
                      <w:bCs/>
                      <w:sz w:val="22"/>
                      <w:szCs w:val="22"/>
                    </w:rPr>
                    <w:t xml:space="preserve">ГФ </w:t>
                  </w:r>
                  <w:r>
                    <w:rPr>
                      <w:bCs/>
                      <w:sz w:val="22"/>
                      <w:szCs w:val="22"/>
                      <w:lang w:val="en-US"/>
                    </w:rPr>
                    <w:t>XIII</w:t>
                  </w:r>
                </w:p>
              </w:tc>
            </w:tr>
            <w:tr w:rsidR="00DC5F4A" w:rsidRPr="00C3485E" w:rsidTr="00621FA6">
              <w:trPr>
                <w:cantSplit/>
                <w:trHeight w:val="275"/>
                <w:jc w:val="center"/>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Тяжелые металлы</w:t>
                  </w:r>
                </w:p>
              </w:tc>
              <w:tc>
                <w:tcPr>
                  <w:tcW w:w="4307"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0,00</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tcBorders>
                    <w:top w:val="single" w:sz="4" w:space="0" w:color="auto"/>
                    <w:left w:val="single" w:sz="4" w:space="0" w:color="auto"/>
                    <w:bottom w:val="single" w:sz="4" w:space="0" w:color="auto"/>
                    <w:right w:val="single" w:sz="4" w:space="0" w:color="auto"/>
                  </w:tcBorders>
                  <w:vAlign w:val="center"/>
                </w:tcPr>
                <w:p w:rsidR="00DC5F4A" w:rsidRPr="00AA2662" w:rsidRDefault="00DC5F4A" w:rsidP="00621FA6">
                  <w:pPr>
                    <w:rPr>
                      <w:bCs/>
                    </w:rPr>
                  </w:pPr>
                  <w:r>
                    <w:rPr>
                      <w:bCs/>
                      <w:sz w:val="22"/>
                      <w:szCs w:val="22"/>
                    </w:rPr>
                    <w:t xml:space="preserve">ГФ </w:t>
                  </w:r>
                  <w:r>
                    <w:rPr>
                      <w:bCs/>
                      <w:sz w:val="22"/>
                      <w:szCs w:val="22"/>
                      <w:lang w:val="en-US"/>
                    </w:rPr>
                    <w:t>XIII</w:t>
                  </w:r>
                </w:p>
              </w:tc>
            </w:tr>
            <w:tr w:rsidR="00DC5F4A" w:rsidRPr="00C3485E" w:rsidTr="00621FA6">
              <w:trPr>
                <w:cantSplit/>
                <w:trHeight w:val="275"/>
                <w:jc w:val="center"/>
              </w:trPr>
              <w:tc>
                <w:tcPr>
                  <w:tcW w:w="2899" w:type="dxa"/>
                  <w:vMerge w:val="restart"/>
                  <w:tcBorders>
                    <w:top w:val="single" w:sz="4" w:space="0" w:color="auto"/>
                    <w:left w:val="single" w:sz="4" w:space="0" w:color="auto"/>
                    <w:right w:val="single" w:sz="4" w:space="0" w:color="auto"/>
                  </w:tcBorders>
                  <w:shd w:val="clear" w:color="auto" w:fill="FFFFFF"/>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Посторонние примеси</w:t>
                  </w:r>
                </w:p>
              </w:tc>
              <w:tc>
                <w:tcPr>
                  <w:tcW w:w="4307"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Примесь- 01: </w:t>
                  </w:r>
                  <w:r w:rsidRPr="00C3485E">
                    <w:rPr>
                      <w:rFonts w:ascii="Times New Roman" w:eastAsia="Times New Roman" w:hAnsi="Times New Roman"/>
                      <w:b w:val="0"/>
                      <w:sz w:val="22"/>
                      <w:szCs w:val="22"/>
                    </w:rPr>
                    <w:t>не более 0,12%</w:t>
                  </w:r>
                </w:p>
              </w:tc>
              <w:tc>
                <w:tcPr>
                  <w:tcW w:w="2237" w:type="dxa"/>
                  <w:vMerge w:val="restart"/>
                  <w:tcBorders>
                    <w:top w:val="single" w:sz="4" w:space="0" w:color="auto"/>
                    <w:left w:val="single" w:sz="4" w:space="0" w:color="auto"/>
                    <w:right w:val="single" w:sz="4" w:space="0" w:color="auto"/>
                  </w:tcBorders>
                  <w:vAlign w:val="center"/>
                </w:tcPr>
                <w:p w:rsidR="00DC5F4A" w:rsidRPr="00C3485E" w:rsidRDefault="00DC5F4A" w:rsidP="00621FA6">
                  <w:pPr>
                    <w:rPr>
                      <w:bCs/>
                    </w:rPr>
                  </w:pPr>
                  <w:r>
                    <w:rPr>
                      <w:bCs/>
                      <w:sz w:val="22"/>
                      <w:szCs w:val="22"/>
                    </w:rPr>
                    <w:t>ВЭЖХ</w:t>
                  </w:r>
                </w:p>
              </w:tc>
            </w:tr>
            <w:tr w:rsidR="00DC5F4A" w:rsidRPr="00C3485E" w:rsidTr="00621FA6">
              <w:trPr>
                <w:cantSplit/>
                <w:trHeight w:val="275"/>
                <w:jc w:val="center"/>
              </w:trPr>
              <w:tc>
                <w:tcPr>
                  <w:tcW w:w="2899" w:type="dxa"/>
                  <w:vMerge/>
                  <w:tcBorders>
                    <w:left w:val="single" w:sz="4" w:space="0" w:color="auto"/>
                    <w:right w:val="single" w:sz="4" w:space="0" w:color="auto"/>
                  </w:tcBorders>
                  <w:shd w:val="clear" w:color="auto" w:fill="FFFFFF"/>
                </w:tcPr>
                <w:p w:rsidR="00DC5F4A" w:rsidRPr="00C3485E" w:rsidRDefault="00DC5F4A" w:rsidP="00621FA6">
                  <w:pPr>
                    <w:rPr>
                      <w:bCs/>
                    </w:rPr>
                  </w:pPr>
                </w:p>
              </w:tc>
              <w:tc>
                <w:tcPr>
                  <w:tcW w:w="4307"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tabs>
                      <w:tab w:val="left" w:pos="3492"/>
                    </w:tabs>
                    <w:ind w:firstLine="0"/>
                    <w:rPr>
                      <w:rFonts w:ascii="Times New Roman" w:eastAsia="Times New Roman" w:hAnsi="Times New Roman"/>
                      <w:b w:val="0"/>
                      <w:sz w:val="22"/>
                      <w:szCs w:val="22"/>
                    </w:rPr>
                  </w:pPr>
                  <w:r>
                    <w:rPr>
                      <w:rFonts w:ascii="Times New Roman" w:eastAsia="Times New Roman" w:hAnsi="Times New Roman"/>
                      <w:b w:val="0"/>
                      <w:sz w:val="22"/>
                      <w:szCs w:val="22"/>
                    </w:rPr>
                    <w:t>П</w:t>
                  </w:r>
                  <w:r w:rsidRPr="00C3485E">
                    <w:rPr>
                      <w:rFonts w:ascii="Times New Roman" w:eastAsia="Times New Roman" w:hAnsi="Times New Roman"/>
                      <w:b w:val="0"/>
                      <w:sz w:val="22"/>
                      <w:szCs w:val="22"/>
                    </w:rPr>
                    <w:t xml:space="preserve">римесь </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02:</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не более 0,12%</w:t>
                  </w:r>
                  <w:r>
                    <w:rPr>
                      <w:rFonts w:ascii="Times New Roman" w:eastAsia="Times New Roman" w:hAnsi="Times New Roman"/>
                      <w:b w:val="0"/>
                      <w:sz w:val="22"/>
                      <w:szCs w:val="22"/>
                    </w:rPr>
                    <w:t>,</w:t>
                  </w:r>
                </w:p>
              </w:tc>
              <w:tc>
                <w:tcPr>
                  <w:tcW w:w="2237" w:type="dxa"/>
                  <w:vMerge/>
                  <w:tcBorders>
                    <w:left w:val="single" w:sz="4" w:space="0" w:color="auto"/>
                    <w:right w:val="single" w:sz="4" w:space="0" w:color="auto"/>
                  </w:tcBorders>
                  <w:vAlign w:val="center"/>
                </w:tcPr>
                <w:p w:rsidR="00DC5F4A" w:rsidRPr="00C3485E" w:rsidRDefault="00DC5F4A" w:rsidP="00621FA6">
                  <w:pPr>
                    <w:rPr>
                      <w:bCs/>
                    </w:rPr>
                  </w:pPr>
                </w:p>
              </w:tc>
            </w:tr>
            <w:tr w:rsidR="00DC5F4A" w:rsidRPr="00C3485E" w:rsidTr="00621FA6">
              <w:trPr>
                <w:cantSplit/>
                <w:trHeight w:val="275"/>
                <w:jc w:val="center"/>
              </w:trPr>
              <w:tc>
                <w:tcPr>
                  <w:tcW w:w="2899" w:type="dxa"/>
                  <w:vMerge/>
                  <w:tcBorders>
                    <w:left w:val="single" w:sz="4" w:space="0" w:color="auto"/>
                    <w:right w:val="single" w:sz="4" w:space="0" w:color="auto"/>
                  </w:tcBorders>
                </w:tcPr>
                <w:p w:rsidR="00DC5F4A" w:rsidRPr="00BB5E4A" w:rsidRDefault="00DC5F4A" w:rsidP="00621FA6">
                  <w:pPr>
                    <w:pStyle w:val="Style8"/>
                    <w:shd w:val="clear" w:color="auto" w:fill="auto"/>
                    <w:ind w:firstLine="0"/>
                    <w:rPr>
                      <w:rFonts w:ascii="Times New Roman" w:hAnsi="Times New Roman"/>
                    </w:rPr>
                  </w:pPr>
                </w:p>
              </w:tc>
              <w:tc>
                <w:tcPr>
                  <w:tcW w:w="4307" w:type="dxa"/>
                  <w:tcBorders>
                    <w:top w:val="single" w:sz="4" w:space="0" w:color="auto"/>
                    <w:left w:val="single" w:sz="4" w:space="0" w:color="auto"/>
                    <w:bottom w:val="single" w:sz="4" w:space="0" w:color="auto"/>
                    <w:right w:val="single" w:sz="4" w:space="0" w:color="auto"/>
                  </w:tcBorders>
                  <w:vAlign w:val="bottom"/>
                </w:tcPr>
                <w:p w:rsidR="00DC5F4A" w:rsidRPr="00C3485E" w:rsidRDefault="00DC5F4A" w:rsidP="00621FA6">
                  <w:pPr>
                    <w:pStyle w:val="Style8"/>
                    <w:shd w:val="clear" w:color="auto" w:fill="auto"/>
                    <w:tabs>
                      <w:tab w:val="left" w:pos="3435"/>
                    </w:tabs>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Примесь - 03: </w:t>
                  </w:r>
                  <w:r w:rsidRPr="00C3485E">
                    <w:rPr>
                      <w:rFonts w:ascii="Times New Roman" w:eastAsia="Times New Roman" w:hAnsi="Times New Roman"/>
                      <w:b w:val="0"/>
                      <w:sz w:val="22"/>
                      <w:szCs w:val="22"/>
                    </w:rPr>
                    <w:t>не более 0,12</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vMerge/>
                  <w:tcBorders>
                    <w:left w:val="single" w:sz="4" w:space="0" w:color="auto"/>
                    <w:right w:val="single" w:sz="4" w:space="0" w:color="auto"/>
                  </w:tcBorders>
                  <w:vAlign w:val="center"/>
                </w:tcPr>
                <w:p w:rsidR="00DC5F4A" w:rsidRPr="00C3485E" w:rsidRDefault="00DC5F4A" w:rsidP="00621FA6">
                  <w:pPr>
                    <w:rPr>
                      <w:bCs/>
                    </w:rPr>
                  </w:pPr>
                </w:p>
              </w:tc>
            </w:tr>
            <w:tr w:rsidR="00DC5F4A" w:rsidRPr="00C3485E" w:rsidTr="00621FA6">
              <w:trPr>
                <w:cantSplit/>
                <w:trHeight w:val="275"/>
                <w:jc w:val="center"/>
              </w:trPr>
              <w:tc>
                <w:tcPr>
                  <w:tcW w:w="2899" w:type="dxa"/>
                  <w:vMerge/>
                  <w:tcBorders>
                    <w:left w:val="single" w:sz="4" w:space="0" w:color="auto"/>
                    <w:right w:val="single" w:sz="4" w:space="0" w:color="auto"/>
                  </w:tcBorders>
                </w:tcPr>
                <w:p w:rsidR="00DC5F4A" w:rsidRPr="00C3485E" w:rsidRDefault="00DC5F4A" w:rsidP="00621FA6">
                  <w:pPr>
                    <w:pStyle w:val="Style8"/>
                    <w:shd w:val="clear" w:color="auto" w:fill="auto"/>
                    <w:ind w:firstLine="0"/>
                    <w:rPr>
                      <w:rStyle w:val="CharStyle10"/>
                      <w:rFonts w:eastAsia="Calibri"/>
                    </w:rPr>
                  </w:pPr>
                </w:p>
              </w:tc>
              <w:tc>
                <w:tcPr>
                  <w:tcW w:w="4307" w:type="dxa"/>
                  <w:tcBorders>
                    <w:top w:val="single" w:sz="4" w:space="0" w:color="auto"/>
                    <w:left w:val="single" w:sz="4" w:space="0" w:color="auto"/>
                    <w:bottom w:val="single" w:sz="4" w:space="0" w:color="auto"/>
                    <w:right w:val="single" w:sz="4" w:space="0" w:color="auto"/>
                  </w:tcBorders>
                  <w:vAlign w:val="bottom"/>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Любая единичная </w:t>
                  </w:r>
                  <w:proofErr w:type="spellStart"/>
                  <w:r>
                    <w:rPr>
                      <w:rFonts w:ascii="Times New Roman" w:eastAsia="Times New Roman" w:hAnsi="Times New Roman"/>
                      <w:b w:val="0"/>
                      <w:sz w:val="22"/>
                      <w:szCs w:val="22"/>
                    </w:rPr>
                    <w:t>неидентифицированная</w:t>
                  </w:r>
                  <w:proofErr w:type="spellEnd"/>
                  <w:r>
                    <w:rPr>
                      <w:rFonts w:ascii="Times New Roman" w:eastAsia="Times New Roman" w:hAnsi="Times New Roman"/>
                      <w:b w:val="0"/>
                      <w:sz w:val="22"/>
                      <w:szCs w:val="22"/>
                    </w:rPr>
                    <w:t xml:space="preserve"> примесь</w:t>
                  </w:r>
                  <w:r w:rsidRPr="00C3485E">
                    <w:rPr>
                      <w:rFonts w:ascii="Times New Roman" w:eastAsia="Times New Roman" w:hAnsi="Times New Roman"/>
                      <w:b w:val="0"/>
                      <w:sz w:val="22"/>
                      <w:szCs w:val="22"/>
                    </w:rPr>
                    <w:t>:</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не более 0,1</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vMerge/>
                  <w:tcBorders>
                    <w:left w:val="single" w:sz="4" w:space="0" w:color="auto"/>
                    <w:right w:val="single" w:sz="4" w:space="0" w:color="auto"/>
                  </w:tcBorders>
                  <w:vAlign w:val="center"/>
                </w:tcPr>
                <w:p w:rsidR="00DC5F4A" w:rsidRPr="00C3485E" w:rsidRDefault="00DC5F4A" w:rsidP="00621FA6">
                  <w:pPr>
                    <w:rPr>
                      <w:bCs/>
                    </w:rPr>
                  </w:pPr>
                </w:p>
              </w:tc>
            </w:tr>
            <w:tr w:rsidR="00DC5F4A" w:rsidRPr="00C3485E" w:rsidTr="00621FA6">
              <w:trPr>
                <w:cantSplit/>
                <w:trHeight w:val="275"/>
                <w:jc w:val="center"/>
              </w:trPr>
              <w:tc>
                <w:tcPr>
                  <w:tcW w:w="2899" w:type="dxa"/>
                  <w:vMerge/>
                  <w:tcBorders>
                    <w:left w:val="single" w:sz="4" w:space="0" w:color="auto"/>
                    <w:bottom w:val="single" w:sz="4" w:space="0" w:color="auto"/>
                    <w:right w:val="single" w:sz="4" w:space="0" w:color="auto"/>
                  </w:tcBorders>
                </w:tcPr>
                <w:p w:rsidR="00DC5F4A" w:rsidRPr="00DC5F4A" w:rsidRDefault="00DC5F4A" w:rsidP="00621FA6">
                  <w:pPr>
                    <w:pStyle w:val="Style8"/>
                    <w:shd w:val="clear" w:color="auto" w:fill="auto"/>
                    <w:ind w:firstLine="0"/>
                    <w:rPr>
                      <w:rStyle w:val="CharStyle10"/>
                      <w:rFonts w:eastAsia="Calibri"/>
                      <w:lang w:val="ru-RU"/>
                    </w:rPr>
                  </w:pPr>
                </w:p>
              </w:tc>
              <w:tc>
                <w:tcPr>
                  <w:tcW w:w="4307" w:type="dxa"/>
                  <w:tcBorders>
                    <w:top w:val="single" w:sz="4" w:space="0" w:color="auto"/>
                    <w:left w:val="single" w:sz="4" w:space="0" w:color="auto"/>
                    <w:bottom w:val="single" w:sz="4" w:space="0" w:color="auto"/>
                    <w:right w:val="single" w:sz="4" w:space="0" w:color="auto"/>
                  </w:tcBorders>
                  <w:vAlign w:val="bottom"/>
                </w:tcPr>
                <w:p w:rsidR="00DC5F4A" w:rsidRPr="00C3485E" w:rsidRDefault="00DC5F4A" w:rsidP="00621FA6">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Сумма примесей: </w:t>
                  </w:r>
                  <w:r w:rsidRPr="00C3485E">
                    <w:rPr>
                      <w:rFonts w:ascii="Times New Roman" w:eastAsia="Times New Roman" w:hAnsi="Times New Roman"/>
                      <w:b w:val="0"/>
                      <w:sz w:val="22"/>
                      <w:szCs w:val="22"/>
                    </w:rPr>
                    <w:t>не более 0,3</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vMerge/>
                  <w:tcBorders>
                    <w:left w:val="single" w:sz="4" w:space="0" w:color="auto"/>
                    <w:bottom w:val="single" w:sz="4" w:space="0" w:color="auto"/>
                    <w:right w:val="single" w:sz="4" w:space="0" w:color="auto"/>
                  </w:tcBorders>
                  <w:vAlign w:val="center"/>
                </w:tcPr>
                <w:p w:rsidR="00DC5F4A" w:rsidRPr="00C3485E" w:rsidRDefault="00DC5F4A" w:rsidP="00621FA6">
                  <w:pPr>
                    <w:rPr>
                      <w:bCs/>
                    </w:rPr>
                  </w:pPr>
                </w:p>
              </w:tc>
            </w:tr>
            <w:tr w:rsidR="00DC5F4A" w:rsidRPr="00C3485E" w:rsidTr="00621FA6">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proofErr w:type="spellStart"/>
                  <w:r>
                    <w:rPr>
                      <w:rFonts w:ascii="Times New Roman" w:eastAsia="Times New Roman" w:hAnsi="Times New Roman"/>
                      <w:b w:val="0"/>
                      <w:sz w:val="22"/>
                      <w:szCs w:val="22"/>
                    </w:rPr>
                    <w:t>Фумаровая</w:t>
                  </w:r>
                  <w:proofErr w:type="spellEnd"/>
                  <w:r>
                    <w:rPr>
                      <w:rFonts w:ascii="Times New Roman" w:eastAsia="Times New Roman" w:hAnsi="Times New Roman"/>
                      <w:b w:val="0"/>
                      <w:sz w:val="22"/>
                      <w:szCs w:val="22"/>
                    </w:rPr>
                    <w:t xml:space="preserve"> кислота</w:t>
                  </w: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От 11,5% до 14,5% </w:t>
                  </w:r>
                </w:p>
              </w:tc>
              <w:tc>
                <w:tcPr>
                  <w:tcW w:w="223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spacing w:line="245" w:lineRule="exact"/>
                    <w:rPr>
                      <w:bCs/>
                    </w:rPr>
                  </w:pPr>
                  <w:r>
                    <w:rPr>
                      <w:bCs/>
                      <w:sz w:val="22"/>
                      <w:szCs w:val="22"/>
                    </w:rPr>
                    <w:t xml:space="preserve">Потенциометрия </w:t>
                  </w:r>
                </w:p>
              </w:tc>
            </w:tr>
            <w:tr w:rsidR="00DC5F4A" w:rsidRPr="00C3485E" w:rsidTr="00621FA6">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Количественное определение</w:t>
                  </w: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От </w:t>
                  </w:r>
                  <w:r w:rsidRPr="00C3485E">
                    <w:rPr>
                      <w:rFonts w:ascii="Times New Roman" w:eastAsia="Times New Roman" w:hAnsi="Times New Roman"/>
                      <w:b w:val="0"/>
                      <w:sz w:val="22"/>
                      <w:szCs w:val="22"/>
                    </w:rPr>
                    <w:t xml:space="preserve"> 98,0% </w:t>
                  </w:r>
                  <w:r>
                    <w:rPr>
                      <w:rFonts w:ascii="Times New Roman" w:eastAsia="Times New Roman" w:hAnsi="Times New Roman"/>
                      <w:b w:val="0"/>
                      <w:sz w:val="22"/>
                      <w:szCs w:val="22"/>
                    </w:rPr>
                    <w:t>до</w:t>
                  </w:r>
                  <w:r w:rsidRPr="00C3485E">
                    <w:rPr>
                      <w:rFonts w:ascii="Times New Roman" w:eastAsia="Times New Roman" w:hAnsi="Times New Roman"/>
                      <w:b w:val="0"/>
                      <w:sz w:val="22"/>
                      <w:szCs w:val="22"/>
                    </w:rPr>
                    <w:t xml:space="preserve"> 102,0</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r>
                    <w:rPr>
                      <w:rFonts w:ascii="Times New Roman" w:eastAsia="Times New Roman" w:hAnsi="Times New Roman"/>
                      <w:b w:val="0"/>
                      <w:sz w:val="22"/>
                      <w:szCs w:val="22"/>
                    </w:rPr>
                    <w:t xml:space="preserve"> в пересчете на сухое вещество</w:t>
                  </w:r>
                </w:p>
              </w:tc>
              <w:tc>
                <w:tcPr>
                  <w:tcW w:w="223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spacing w:line="245" w:lineRule="exact"/>
                    <w:rPr>
                      <w:bCs/>
                    </w:rPr>
                  </w:pPr>
                  <w:r>
                    <w:rPr>
                      <w:bCs/>
                      <w:sz w:val="22"/>
                      <w:szCs w:val="22"/>
                    </w:rPr>
                    <w:t>ВЭЖХ</w:t>
                  </w:r>
                </w:p>
              </w:tc>
            </w:tr>
            <w:tr w:rsidR="00DC5F4A" w:rsidRPr="00C3485E" w:rsidTr="00621FA6">
              <w:trPr>
                <w:cantSplit/>
                <w:trHeight w:val="275"/>
                <w:jc w:val="center"/>
              </w:trPr>
              <w:tc>
                <w:tcPr>
                  <w:tcW w:w="2899" w:type="dxa"/>
                  <w:vMerge w:val="restart"/>
                  <w:tcBorders>
                    <w:top w:val="single" w:sz="4" w:space="0" w:color="auto"/>
                    <w:left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Остаточные </w:t>
                  </w:r>
                  <w:r>
                    <w:rPr>
                      <w:rFonts w:ascii="Times New Roman" w:eastAsia="Times New Roman" w:hAnsi="Times New Roman"/>
                      <w:b w:val="0"/>
                      <w:sz w:val="22"/>
                      <w:szCs w:val="22"/>
                    </w:rPr>
                    <w:t xml:space="preserve">органические </w:t>
                  </w:r>
                  <w:r w:rsidRPr="00C3485E">
                    <w:rPr>
                      <w:rFonts w:ascii="Times New Roman" w:eastAsia="Times New Roman" w:hAnsi="Times New Roman"/>
                      <w:b w:val="0"/>
                      <w:sz w:val="22"/>
                      <w:szCs w:val="22"/>
                    </w:rPr>
                    <w:t xml:space="preserve">растворители </w:t>
                  </w: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Метанол: не более 3000 </w:t>
                  </w:r>
                  <w:proofErr w:type="spellStart"/>
                  <w:r>
                    <w:rPr>
                      <w:rFonts w:ascii="Times New Roman" w:eastAsia="Times New Roman" w:hAnsi="Times New Roman"/>
                      <w:b w:val="0"/>
                      <w:sz w:val="22"/>
                      <w:szCs w:val="22"/>
                      <w:lang w:val="en-US"/>
                    </w:rPr>
                    <w:t>ppm</w:t>
                  </w:r>
                  <w:proofErr w:type="spellEnd"/>
                </w:p>
              </w:tc>
              <w:tc>
                <w:tcPr>
                  <w:tcW w:w="2237" w:type="dxa"/>
                  <w:vMerge w:val="restart"/>
                  <w:tcBorders>
                    <w:top w:val="single" w:sz="4" w:space="0" w:color="auto"/>
                    <w:left w:val="single" w:sz="4" w:space="0" w:color="auto"/>
                    <w:right w:val="single" w:sz="4" w:space="0" w:color="auto"/>
                  </w:tcBorders>
                  <w:vAlign w:val="center"/>
                </w:tcPr>
                <w:p w:rsidR="00DC5F4A" w:rsidRPr="00C3485E" w:rsidRDefault="00DC5F4A" w:rsidP="00621FA6">
                  <w:pPr>
                    <w:spacing w:line="245" w:lineRule="exact"/>
                    <w:rPr>
                      <w:bCs/>
                    </w:rPr>
                  </w:pPr>
                  <w:r>
                    <w:rPr>
                      <w:bCs/>
                      <w:sz w:val="22"/>
                      <w:szCs w:val="22"/>
                    </w:rPr>
                    <w:t>ГХ</w:t>
                  </w:r>
                </w:p>
              </w:tc>
            </w:tr>
            <w:tr w:rsidR="00DC5F4A" w:rsidRPr="00C3485E" w:rsidTr="00621FA6">
              <w:trPr>
                <w:cantSplit/>
                <w:trHeight w:val="275"/>
                <w:jc w:val="center"/>
              </w:trPr>
              <w:tc>
                <w:tcPr>
                  <w:tcW w:w="2899" w:type="dxa"/>
                  <w:vMerge/>
                  <w:tcBorders>
                    <w:left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Этанол: не более 5000 </w:t>
                  </w:r>
                  <w:proofErr w:type="spellStart"/>
                  <w:r>
                    <w:rPr>
                      <w:rFonts w:ascii="Times New Roman" w:eastAsia="Times New Roman" w:hAnsi="Times New Roman"/>
                      <w:b w:val="0"/>
                      <w:sz w:val="22"/>
                      <w:szCs w:val="22"/>
                      <w:lang w:val="en-US"/>
                    </w:rPr>
                    <w:t>ppm</w:t>
                  </w:r>
                  <w:proofErr w:type="spellEnd"/>
                </w:p>
              </w:tc>
              <w:tc>
                <w:tcPr>
                  <w:tcW w:w="2237" w:type="dxa"/>
                  <w:vMerge/>
                  <w:tcBorders>
                    <w:left w:val="single" w:sz="4" w:space="0" w:color="auto"/>
                    <w:right w:val="single" w:sz="4" w:space="0" w:color="auto"/>
                  </w:tcBorders>
                  <w:vAlign w:val="center"/>
                </w:tcPr>
                <w:p w:rsidR="00DC5F4A" w:rsidRPr="00C3485E" w:rsidRDefault="00DC5F4A" w:rsidP="00621FA6">
                  <w:pPr>
                    <w:spacing w:line="245" w:lineRule="exact"/>
                    <w:rPr>
                      <w:bCs/>
                    </w:rPr>
                  </w:pPr>
                </w:p>
              </w:tc>
            </w:tr>
            <w:tr w:rsidR="00DC5F4A" w:rsidRPr="00C3485E" w:rsidTr="00621FA6">
              <w:trPr>
                <w:cantSplit/>
                <w:trHeight w:val="275"/>
                <w:jc w:val="center"/>
              </w:trPr>
              <w:tc>
                <w:tcPr>
                  <w:tcW w:w="2899" w:type="dxa"/>
                  <w:vMerge/>
                  <w:tcBorders>
                    <w:left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Изопропиловый спирт: не более 5000 </w:t>
                  </w:r>
                  <w:proofErr w:type="spellStart"/>
                  <w:r>
                    <w:rPr>
                      <w:rFonts w:ascii="Times New Roman" w:eastAsia="Times New Roman" w:hAnsi="Times New Roman"/>
                      <w:b w:val="0"/>
                      <w:sz w:val="22"/>
                      <w:szCs w:val="22"/>
                      <w:lang w:val="en-US"/>
                    </w:rPr>
                    <w:t>ppm</w:t>
                  </w:r>
                  <w:proofErr w:type="spellEnd"/>
                  <w:r w:rsidRPr="00C3485E" w:rsidDel="00285634">
                    <w:rPr>
                      <w:rFonts w:ascii="Times New Roman" w:eastAsia="Times New Roman" w:hAnsi="Times New Roman"/>
                      <w:b w:val="0"/>
                      <w:sz w:val="22"/>
                      <w:szCs w:val="22"/>
                    </w:rPr>
                    <w:t xml:space="preserve"> </w:t>
                  </w:r>
                </w:p>
              </w:tc>
              <w:tc>
                <w:tcPr>
                  <w:tcW w:w="2237" w:type="dxa"/>
                  <w:vMerge/>
                  <w:tcBorders>
                    <w:left w:val="single" w:sz="4" w:space="0" w:color="auto"/>
                    <w:right w:val="single" w:sz="4" w:space="0" w:color="auto"/>
                  </w:tcBorders>
                  <w:vAlign w:val="center"/>
                </w:tcPr>
                <w:p w:rsidR="00DC5F4A" w:rsidRPr="00C3485E" w:rsidRDefault="00DC5F4A" w:rsidP="00621FA6">
                  <w:pPr>
                    <w:spacing w:line="245" w:lineRule="exact"/>
                    <w:rPr>
                      <w:bCs/>
                    </w:rPr>
                  </w:pPr>
                </w:p>
              </w:tc>
            </w:tr>
            <w:tr w:rsidR="00DC5F4A" w:rsidRPr="00C3485E" w:rsidTr="00621FA6">
              <w:trPr>
                <w:cantSplit/>
                <w:trHeight w:val="275"/>
                <w:jc w:val="center"/>
              </w:trPr>
              <w:tc>
                <w:tcPr>
                  <w:tcW w:w="2899" w:type="dxa"/>
                  <w:vMerge/>
                  <w:tcBorders>
                    <w:left w:val="single" w:sz="4" w:space="0" w:color="auto"/>
                    <w:bottom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Толуол: не более 890 </w:t>
                  </w:r>
                  <w:proofErr w:type="spellStart"/>
                  <w:r>
                    <w:rPr>
                      <w:rFonts w:ascii="Times New Roman" w:eastAsia="Times New Roman" w:hAnsi="Times New Roman"/>
                      <w:b w:val="0"/>
                      <w:sz w:val="22"/>
                      <w:szCs w:val="22"/>
                      <w:lang w:val="en-US"/>
                    </w:rPr>
                    <w:t>ppm</w:t>
                  </w:r>
                  <w:proofErr w:type="spellEnd"/>
                  <w:r w:rsidRPr="00C3485E" w:rsidDel="00285634">
                    <w:rPr>
                      <w:rFonts w:ascii="Times New Roman" w:eastAsia="Times New Roman" w:hAnsi="Times New Roman"/>
                      <w:b w:val="0"/>
                      <w:sz w:val="22"/>
                      <w:szCs w:val="22"/>
                    </w:rPr>
                    <w:t xml:space="preserve"> </w:t>
                  </w:r>
                </w:p>
              </w:tc>
              <w:tc>
                <w:tcPr>
                  <w:tcW w:w="2237" w:type="dxa"/>
                  <w:vMerge/>
                  <w:tcBorders>
                    <w:left w:val="single" w:sz="4" w:space="0" w:color="auto"/>
                    <w:bottom w:val="single" w:sz="4" w:space="0" w:color="auto"/>
                    <w:right w:val="single" w:sz="4" w:space="0" w:color="auto"/>
                  </w:tcBorders>
                  <w:vAlign w:val="center"/>
                </w:tcPr>
                <w:p w:rsidR="00DC5F4A" w:rsidRPr="00C3485E" w:rsidRDefault="00DC5F4A" w:rsidP="00621FA6">
                  <w:pPr>
                    <w:spacing w:line="245" w:lineRule="exact"/>
                    <w:rPr>
                      <w:bCs/>
                    </w:rPr>
                  </w:pPr>
                </w:p>
              </w:tc>
            </w:tr>
            <w:tr w:rsidR="00DC5F4A" w:rsidRPr="00C3485E" w:rsidTr="00621FA6">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proofErr w:type="spellStart"/>
                  <w:r w:rsidRPr="00C3485E">
                    <w:rPr>
                      <w:rFonts w:ascii="Times New Roman" w:eastAsia="Times New Roman" w:hAnsi="Times New Roman"/>
                      <w:b w:val="0"/>
                      <w:sz w:val="22"/>
                      <w:szCs w:val="22"/>
                    </w:rPr>
                    <w:t>N,N-диметиланилин</w:t>
                  </w:r>
                  <w:proofErr w:type="spellEnd"/>
                  <w:r w:rsidRPr="00C3485E">
                    <w:rPr>
                      <w:rFonts w:ascii="Times New Roman" w:eastAsia="Times New Roman" w:hAnsi="Times New Roman"/>
                      <w:b w:val="0"/>
                      <w:sz w:val="22"/>
                      <w:szCs w:val="22"/>
                    </w:rPr>
                    <w:t xml:space="preserve"> </w:t>
                  </w: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Не более 2 </w:t>
                  </w:r>
                  <w:proofErr w:type="spellStart"/>
                  <w:r>
                    <w:rPr>
                      <w:rFonts w:ascii="Times New Roman" w:eastAsia="Times New Roman" w:hAnsi="Times New Roman"/>
                      <w:b w:val="0"/>
                      <w:sz w:val="22"/>
                      <w:szCs w:val="22"/>
                      <w:lang w:val="en-US"/>
                    </w:rPr>
                    <w:t>ppm</w:t>
                  </w:r>
                  <w:proofErr w:type="spellEnd"/>
                </w:p>
              </w:tc>
              <w:tc>
                <w:tcPr>
                  <w:tcW w:w="223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spacing w:line="245" w:lineRule="exact"/>
                    <w:rPr>
                      <w:bCs/>
                    </w:rPr>
                  </w:pPr>
                  <w:r>
                    <w:rPr>
                      <w:bCs/>
                      <w:sz w:val="22"/>
                      <w:szCs w:val="22"/>
                    </w:rPr>
                    <w:t>ГХ</w:t>
                  </w:r>
                </w:p>
              </w:tc>
            </w:tr>
            <w:tr w:rsidR="00DC5F4A" w:rsidRPr="00C3485E" w:rsidTr="00621FA6">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Микробиологическая чистота </w:t>
                  </w:r>
                </w:p>
              </w:tc>
              <w:tc>
                <w:tcPr>
                  <w:tcW w:w="4307" w:type="dxa"/>
                  <w:tcBorders>
                    <w:top w:val="single" w:sz="4" w:space="0" w:color="auto"/>
                    <w:left w:val="single" w:sz="4" w:space="0" w:color="auto"/>
                    <w:bottom w:val="single" w:sz="4" w:space="0" w:color="auto"/>
                    <w:right w:val="single" w:sz="4" w:space="0" w:color="auto"/>
                  </w:tcBorders>
                  <w:vAlign w:val="center"/>
                </w:tcPr>
                <w:p w:rsidR="00DC5F4A" w:rsidRPr="00C3485E" w:rsidRDefault="00DC5F4A" w:rsidP="00621FA6">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Категория  2.2 </w:t>
                  </w:r>
                </w:p>
              </w:tc>
              <w:tc>
                <w:tcPr>
                  <w:tcW w:w="2237" w:type="dxa"/>
                  <w:tcBorders>
                    <w:top w:val="single" w:sz="4" w:space="0" w:color="auto"/>
                    <w:left w:val="single" w:sz="4" w:space="0" w:color="auto"/>
                    <w:bottom w:val="single" w:sz="4" w:space="0" w:color="auto"/>
                    <w:right w:val="single" w:sz="4" w:space="0" w:color="auto"/>
                  </w:tcBorders>
                  <w:vAlign w:val="center"/>
                </w:tcPr>
                <w:p w:rsidR="00DC5F4A" w:rsidRPr="00AA2662" w:rsidRDefault="00DC5F4A" w:rsidP="00621FA6">
                  <w:pPr>
                    <w:rPr>
                      <w:bCs/>
                    </w:rPr>
                  </w:pPr>
                  <w:r>
                    <w:rPr>
                      <w:bCs/>
                      <w:sz w:val="22"/>
                      <w:szCs w:val="22"/>
                    </w:rPr>
                    <w:t xml:space="preserve">ГФ </w:t>
                  </w:r>
                  <w:r>
                    <w:rPr>
                      <w:bCs/>
                      <w:sz w:val="22"/>
                      <w:szCs w:val="22"/>
                      <w:lang w:val="en-US"/>
                    </w:rPr>
                    <w:t>XIII</w:t>
                  </w:r>
                </w:p>
              </w:tc>
            </w:tr>
          </w:tbl>
          <w:p w:rsidR="00DC5F4A" w:rsidRPr="009A7096" w:rsidRDefault="00DC5F4A" w:rsidP="00621FA6">
            <w:pPr>
              <w:tabs>
                <w:tab w:val="left" w:pos="737"/>
                <w:tab w:val="left" w:pos="5740"/>
              </w:tabs>
              <w:overflowPunct w:val="0"/>
              <w:autoSpaceDE w:val="0"/>
              <w:autoSpaceDN w:val="0"/>
              <w:adjustRightInd w:val="0"/>
              <w:spacing w:line="240" w:lineRule="atLeast"/>
            </w:pPr>
          </w:p>
        </w:tc>
      </w:tr>
      <w:tr w:rsidR="00DC5F4A" w:rsidRPr="007873EB" w:rsidTr="00621FA6">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5F4A" w:rsidRPr="00DE6476" w:rsidRDefault="00DC5F4A" w:rsidP="00621FA6">
            <w:pPr>
              <w:spacing w:after="0"/>
              <w:jc w:val="center"/>
              <w:rPr>
                <w:b/>
                <w:bCs/>
              </w:rPr>
            </w:pPr>
            <w:r w:rsidRPr="007873EB">
              <w:rPr>
                <w:b/>
                <w:bCs/>
                <w:sz w:val="22"/>
                <w:szCs w:val="22"/>
              </w:rPr>
              <w:lastRenderedPageBreak/>
              <w:t>4.Качество товара</w:t>
            </w:r>
          </w:p>
        </w:tc>
      </w:tr>
      <w:tr w:rsidR="00DC5F4A" w:rsidRPr="007873EB" w:rsidTr="00621FA6">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C5F4A" w:rsidRPr="007873EB" w:rsidRDefault="00DC5F4A" w:rsidP="00621FA6">
            <w:pPr>
              <w:tabs>
                <w:tab w:val="left" w:pos="0"/>
              </w:tabs>
              <w:suppressAutoHyphens/>
              <w:spacing w:after="0"/>
            </w:pPr>
            <w:r w:rsidRPr="007873EB">
              <w:rPr>
                <w:sz w:val="22"/>
                <w:szCs w:val="22"/>
              </w:rPr>
              <w:t>Качество и иные требования к Товару должны соответствовать нормативной документации (НД)</w:t>
            </w:r>
            <w:r>
              <w:rPr>
                <w:sz w:val="22"/>
                <w:szCs w:val="22"/>
              </w:rPr>
              <w:t xml:space="preserve"> </w:t>
            </w:r>
            <w:r>
              <w:rPr>
                <w:bCs/>
                <w:sz w:val="22"/>
                <w:szCs w:val="22"/>
              </w:rPr>
              <w:t>производителя</w:t>
            </w:r>
            <w:r>
              <w:rPr>
                <w:rFonts w:eastAsia="Arial Unicode MS"/>
                <w:kern w:val="1"/>
                <w:lang w:eastAsia="zh-CN" w:bidi="hi-IN"/>
              </w:rPr>
              <w:t xml:space="preserve"> </w:t>
            </w:r>
            <w:r w:rsidRPr="007873EB">
              <w:rPr>
                <w:sz w:val="22"/>
                <w:szCs w:val="22"/>
              </w:rPr>
              <w:t xml:space="preserve">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 xml:space="preserve">номера </w:t>
            </w:r>
            <w:r w:rsidRPr="003F0709">
              <w:rPr>
                <w:bCs/>
                <w:sz w:val="22"/>
                <w:szCs w:val="22"/>
              </w:rPr>
              <w:t xml:space="preserve">НД </w:t>
            </w:r>
            <w:r>
              <w:rPr>
                <w:rFonts w:eastAsia="Arial Unicode MS"/>
                <w:kern w:val="1"/>
                <w:lang w:eastAsia="zh-CN" w:bidi="hi-IN"/>
              </w:rPr>
              <w:t xml:space="preserve">производителя  </w:t>
            </w:r>
            <w:r w:rsidRPr="007873EB">
              <w:rPr>
                <w:sz w:val="22"/>
                <w:szCs w:val="22"/>
              </w:rPr>
              <w:t>и иными документами, предусмотренными действующим законодательством Российской Федерации</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C5F4A" w:rsidRPr="00DE6476" w:rsidRDefault="00DC5F4A" w:rsidP="00621FA6">
            <w:pPr>
              <w:spacing w:after="0"/>
              <w:jc w:val="center"/>
              <w:rPr>
                <w:b/>
                <w:bCs/>
              </w:rPr>
            </w:pPr>
            <w:r w:rsidRPr="007873EB">
              <w:rPr>
                <w:b/>
                <w:bCs/>
                <w:sz w:val="22"/>
                <w:szCs w:val="22"/>
              </w:rPr>
              <w:t>5.</w:t>
            </w:r>
            <w:r w:rsidRPr="007873EB">
              <w:rPr>
                <w:b/>
                <w:sz w:val="22"/>
                <w:szCs w:val="22"/>
              </w:rPr>
              <w:t>Условия оплаты</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C5F4A" w:rsidRPr="00095AA8" w:rsidRDefault="00DC5F4A" w:rsidP="00621FA6">
            <w:pPr>
              <w:tabs>
                <w:tab w:val="left" w:pos="0"/>
              </w:tabs>
              <w:suppressAutoHyphens/>
              <w:spacing w:after="0"/>
            </w:pPr>
            <w:r w:rsidRPr="00095AA8">
              <w:rPr>
                <w:sz w:val="22"/>
                <w:szCs w:val="22"/>
              </w:rPr>
              <w:t>Если Стороны дополнительно не согласуют иное, 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товарной накладной на партию Товара.</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C5F4A" w:rsidRPr="009A7096" w:rsidRDefault="00DC5F4A" w:rsidP="00621FA6">
            <w:pPr>
              <w:spacing w:after="0"/>
              <w:jc w:val="center"/>
              <w:rPr>
                <w:iCs/>
              </w:rPr>
            </w:pPr>
            <w:r w:rsidRPr="007873EB">
              <w:rPr>
                <w:b/>
                <w:bCs/>
                <w:sz w:val="22"/>
                <w:szCs w:val="22"/>
              </w:rPr>
              <w:t>6.Требования к сроку и объему предоставления гарантии качества на товар</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C5F4A" w:rsidRPr="00D23C85" w:rsidRDefault="00DC5F4A" w:rsidP="00621FA6">
            <w:pPr>
              <w:spacing w:after="0"/>
            </w:pPr>
            <w:r w:rsidRPr="00D23C85">
              <w:rPr>
                <w:sz w:val="22"/>
                <w:szCs w:val="22"/>
              </w:rPr>
              <w:t>Претензии по качеству Товара, в том числе:</w:t>
            </w:r>
          </w:p>
          <w:p w:rsidR="00DC5F4A" w:rsidRPr="00D23C85" w:rsidRDefault="00DC5F4A" w:rsidP="00621FA6">
            <w:pPr>
              <w:spacing w:after="0"/>
            </w:pPr>
            <w:r w:rsidRPr="00D23C85">
              <w:rPr>
                <w:sz w:val="22"/>
                <w:szCs w:val="22"/>
              </w:rPr>
              <w:t>- в отношении ненадлежащей маркировки Товара либо отсутствии маркировки;</w:t>
            </w:r>
          </w:p>
          <w:p w:rsidR="00DC5F4A" w:rsidRPr="007873EB" w:rsidRDefault="00DC5F4A" w:rsidP="00621FA6">
            <w:pPr>
              <w:spacing w:after="0"/>
              <w:rPr>
                <w:iCs/>
              </w:rPr>
            </w:pPr>
            <w:r w:rsidRPr="00D23C85">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 (пятнадцати) календарных дней с даты их обнаружения.</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C5F4A" w:rsidRPr="00DE6476" w:rsidRDefault="00DC5F4A" w:rsidP="00621FA6">
            <w:pPr>
              <w:spacing w:after="0"/>
              <w:jc w:val="center"/>
              <w:rPr>
                <w:lang w:val="en-US"/>
              </w:rPr>
            </w:pPr>
            <w:r w:rsidRPr="007873EB">
              <w:rPr>
                <w:b/>
                <w:bCs/>
                <w:sz w:val="22"/>
                <w:szCs w:val="22"/>
              </w:rPr>
              <w:t>7.Иные требования к товару</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C5F4A" w:rsidRPr="007873EB" w:rsidRDefault="00DC5F4A" w:rsidP="00621FA6">
            <w:pPr>
              <w:tabs>
                <w:tab w:val="left" w:pos="1134"/>
              </w:tabs>
              <w:spacing w:after="0" w:line="100" w:lineRule="atLeast"/>
              <w:jc w:val="center"/>
            </w:pPr>
            <w:r>
              <w:rPr>
                <w:sz w:val="22"/>
                <w:szCs w:val="22"/>
              </w:rPr>
              <w:t>нет</w:t>
            </w:r>
          </w:p>
        </w:tc>
      </w:tr>
      <w:tr w:rsidR="00DC5F4A" w:rsidRPr="007873EB" w:rsidTr="00621FA6">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5F4A" w:rsidRPr="00DE6476" w:rsidRDefault="00DC5F4A" w:rsidP="00621FA6">
            <w:pPr>
              <w:spacing w:after="0"/>
              <w:jc w:val="center"/>
              <w:rPr>
                <w:b/>
                <w:bCs/>
              </w:rPr>
            </w:pPr>
            <w:r w:rsidRPr="007873EB">
              <w:rPr>
                <w:b/>
                <w:bCs/>
                <w:sz w:val="22"/>
                <w:szCs w:val="22"/>
              </w:rPr>
              <w:t>8.Условия поставки</w:t>
            </w:r>
          </w:p>
        </w:tc>
      </w:tr>
      <w:tr w:rsidR="00DC5F4A" w:rsidRPr="007873EB" w:rsidTr="00621FA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C5F4A" w:rsidRPr="002B765A" w:rsidRDefault="00DC5F4A" w:rsidP="00621FA6">
            <w:pPr>
              <w:spacing w:after="0"/>
              <w:rPr>
                <w:rFonts w:eastAsia="SimSun"/>
                <w:lang w:eastAsia="zh-CN"/>
              </w:rPr>
            </w:pPr>
            <w:r w:rsidRPr="007873EB">
              <w:rPr>
                <w:sz w:val="22"/>
                <w:szCs w:val="22"/>
              </w:rPr>
              <w:t>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r>
              <w:rPr>
                <w:sz w:val="22"/>
                <w:szCs w:val="22"/>
              </w:rPr>
              <w:t xml:space="preserve">, расположенного в </w:t>
            </w:r>
            <w:r w:rsidRPr="00132EA4">
              <w:rPr>
                <w:bCs/>
                <w:sz w:val="22"/>
                <w:szCs w:val="22"/>
              </w:rPr>
              <w:t>г.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DC5F4A" w:rsidRPr="007873EB" w:rsidTr="00621FA6">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F4A" w:rsidRPr="007873EB" w:rsidRDefault="00DC5F4A" w:rsidP="00621FA6">
            <w:pPr>
              <w:spacing w:after="0"/>
              <w:jc w:val="center"/>
              <w:rPr>
                <w:b/>
                <w:bCs/>
              </w:rPr>
            </w:pPr>
            <w:r w:rsidRPr="007873EB">
              <w:rPr>
                <w:b/>
                <w:bCs/>
                <w:sz w:val="22"/>
                <w:szCs w:val="22"/>
              </w:rPr>
              <w:t>9. Срок годности товара</w:t>
            </w:r>
          </w:p>
        </w:tc>
      </w:tr>
      <w:tr w:rsidR="00DC5F4A" w:rsidRPr="007873EB" w:rsidTr="00621FA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5F4A" w:rsidRPr="007873EB" w:rsidRDefault="00DC5F4A" w:rsidP="00621FA6">
            <w:pPr>
              <w:tabs>
                <w:tab w:val="left" w:pos="1134"/>
              </w:tabs>
              <w:suppressAutoHyphens/>
              <w:spacing w:after="0" w:line="235" w:lineRule="auto"/>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DC5F4A" w:rsidRPr="007873EB" w:rsidTr="00621FA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F4A" w:rsidRPr="00DE6476" w:rsidRDefault="00DC5F4A" w:rsidP="00621FA6">
            <w:pPr>
              <w:spacing w:after="0"/>
              <w:jc w:val="center"/>
              <w:rPr>
                <w:b/>
                <w:bCs/>
              </w:rPr>
            </w:pPr>
            <w:r w:rsidRPr="007873EB">
              <w:rPr>
                <w:b/>
                <w:bCs/>
                <w:sz w:val="22"/>
                <w:szCs w:val="22"/>
              </w:rPr>
              <w:t>10. Срок поставки</w:t>
            </w:r>
          </w:p>
        </w:tc>
      </w:tr>
      <w:tr w:rsidR="00DC5F4A" w:rsidRPr="007873EB" w:rsidTr="00621FA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5F4A" w:rsidRPr="00C001D8" w:rsidRDefault="00DC5F4A" w:rsidP="00621FA6">
            <w:pPr>
              <w:spacing w:after="0"/>
            </w:pPr>
            <w:r w:rsidRPr="00D23C85">
              <w:rPr>
                <w:sz w:val="22"/>
                <w:szCs w:val="22"/>
              </w:rPr>
              <w:t xml:space="preserve">Поставка Товара производится </w:t>
            </w:r>
            <w:r>
              <w:rPr>
                <w:sz w:val="22"/>
                <w:szCs w:val="22"/>
              </w:rPr>
              <w:t>одной партией</w:t>
            </w:r>
            <w:r w:rsidRPr="00D23C85">
              <w:rPr>
                <w:sz w:val="22"/>
                <w:szCs w:val="22"/>
              </w:rPr>
              <w:t xml:space="preserve"> Договора на основании заяв</w:t>
            </w:r>
            <w:r>
              <w:rPr>
                <w:sz w:val="22"/>
                <w:szCs w:val="22"/>
              </w:rPr>
              <w:t>ки</w:t>
            </w:r>
            <w:r w:rsidRPr="00D23C85">
              <w:rPr>
                <w:sz w:val="22"/>
                <w:szCs w:val="22"/>
              </w:rPr>
              <w:t xml:space="preserve"> Покупателя</w:t>
            </w:r>
            <w:r w:rsidRPr="007873EB">
              <w:rPr>
                <w:sz w:val="22"/>
                <w:szCs w:val="22"/>
              </w:rPr>
              <w:t>.</w:t>
            </w:r>
            <w:r>
              <w:rPr>
                <w:sz w:val="22"/>
                <w:szCs w:val="22"/>
              </w:rPr>
              <w:t xml:space="preserve"> </w:t>
            </w:r>
            <w:r w:rsidRPr="00C001D8">
              <w:rPr>
                <w:sz w:val="22"/>
                <w:szCs w:val="22"/>
              </w:rPr>
              <w:t>Если в заявке не установлено иное, Поставщик обязан поставить партию Товара в течение 15 (пятнадцати) календарных дней с даты принятия Поставщиком заявки к исполнению.</w:t>
            </w:r>
            <w:r>
              <w:rPr>
                <w:sz w:val="22"/>
                <w:szCs w:val="22"/>
              </w:rPr>
              <w:t xml:space="preserve"> </w:t>
            </w:r>
            <w:r w:rsidRPr="00C001D8">
              <w:rPr>
                <w:sz w:val="22"/>
                <w:szCs w:val="22"/>
              </w:rPr>
              <w:t>Досрочная поставка допускается только по согласованию с Покупателем.</w:t>
            </w:r>
          </w:p>
          <w:p w:rsidR="00DC5F4A" w:rsidRPr="007873EB" w:rsidRDefault="00DC5F4A" w:rsidP="00621FA6">
            <w:pPr>
              <w:spacing w:after="0"/>
              <w:rPr>
                <w:bCs/>
              </w:rPr>
            </w:pPr>
            <w:r w:rsidRPr="00C001D8">
              <w:rPr>
                <w:sz w:val="22"/>
                <w:szCs w:val="22"/>
              </w:rPr>
              <w:t xml:space="preserve">Не заказанный Товар не поставляется. В случае, если Поставщиком произведена поставка </w:t>
            </w:r>
            <w:proofErr w:type="spellStart"/>
            <w:r w:rsidRPr="00C001D8">
              <w:rPr>
                <w:sz w:val="22"/>
                <w:szCs w:val="22"/>
              </w:rPr>
              <w:t>незаказанного</w:t>
            </w:r>
            <w:proofErr w:type="spellEnd"/>
            <w:r w:rsidRPr="00C001D8">
              <w:rPr>
                <w:sz w:val="22"/>
                <w:szCs w:val="22"/>
              </w:rPr>
              <w:t xml:space="preserve"> Покупателем Товара, то такой Товар не принимается и не оплачивается Покупателем</w:t>
            </w:r>
            <w:r w:rsidRPr="007873EB">
              <w:rPr>
                <w:sz w:val="22"/>
                <w:szCs w:val="22"/>
              </w:rPr>
              <w:t>.</w:t>
            </w:r>
          </w:p>
        </w:tc>
      </w:tr>
      <w:tr w:rsidR="00DC5F4A" w:rsidRPr="007873EB" w:rsidTr="00621FA6">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5F4A" w:rsidRPr="007873EB" w:rsidRDefault="00DC5F4A" w:rsidP="00621FA6">
            <w:pPr>
              <w:spacing w:after="0"/>
              <w:jc w:val="center"/>
              <w:rPr>
                <w:b/>
              </w:rPr>
            </w:pPr>
            <w:r w:rsidRPr="007873EB">
              <w:rPr>
                <w:b/>
                <w:sz w:val="22"/>
                <w:szCs w:val="22"/>
              </w:rPr>
              <w:t>11.Срок действия договора</w:t>
            </w:r>
          </w:p>
        </w:tc>
      </w:tr>
      <w:tr w:rsidR="00DC5F4A" w:rsidRPr="007873EB" w:rsidTr="00621FA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C5F4A" w:rsidRPr="007873EB" w:rsidRDefault="00DC5F4A" w:rsidP="00621FA6">
            <w:pPr>
              <w:spacing w:after="0"/>
              <w:jc w:val="center"/>
            </w:pPr>
            <w:r>
              <w:rPr>
                <w:sz w:val="22"/>
                <w:szCs w:val="22"/>
              </w:rPr>
              <w:t>31</w:t>
            </w:r>
            <w:r w:rsidRPr="007873EB">
              <w:rPr>
                <w:sz w:val="22"/>
                <w:szCs w:val="22"/>
              </w:rPr>
              <w:t>.</w:t>
            </w:r>
            <w:r>
              <w:rPr>
                <w:sz w:val="22"/>
                <w:szCs w:val="22"/>
                <w:lang w:val="en-US"/>
              </w:rPr>
              <w:t>12</w:t>
            </w:r>
            <w:r w:rsidRPr="007873EB">
              <w:rPr>
                <w:sz w:val="22"/>
                <w:szCs w:val="22"/>
              </w:rPr>
              <w:t>.201</w:t>
            </w:r>
            <w:r>
              <w:rPr>
                <w:sz w:val="22"/>
                <w:szCs w:val="22"/>
              </w:rPr>
              <w:t>9</w:t>
            </w:r>
            <w:r w:rsidRPr="007873EB">
              <w:rPr>
                <w:sz w:val="22"/>
                <w:szCs w:val="22"/>
              </w:rPr>
              <w:t xml:space="preserve"> года.</w:t>
            </w:r>
          </w:p>
        </w:tc>
      </w:tr>
      <w:tr w:rsidR="00DC5F4A" w:rsidRPr="007873EB" w:rsidTr="00621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trPr>
        <w:tc>
          <w:tcPr>
            <w:tcW w:w="0" w:type="auto"/>
            <w:gridSpan w:val="3"/>
          </w:tcPr>
          <w:p w:rsidR="00DC5F4A" w:rsidRPr="007873EB" w:rsidRDefault="00DC5F4A" w:rsidP="00621FA6">
            <w:pPr>
              <w:spacing w:after="0"/>
              <w:jc w:val="center"/>
              <w:rPr>
                <w:b/>
              </w:rPr>
            </w:pPr>
            <w:r w:rsidRPr="007873EB">
              <w:rPr>
                <w:b/>
                <w:sz w:val="22"/>
                <w:szCs w:val="22"/>
              </w:rPr>
              <w:t>12.Начальная максимальная цена</w:t>
            </w:r>
          </w:p>
        </w:tc>
      </w:tr>
      <w:tr w:rsidR="00DC5F4A" w:rsidRPr="007873EB" w:rsidTr="00621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0" w:type="auto"/>
            <w:gridSpan w:val="3"/>
          </w:tcPr>
          <w:p w:rsidR="00DC5F4A" w:rsidRPr="007873EB" w:rsidRDefault="00DC5F4A" w:rsidP="00621FA6">
            <w:pPr>
              <w:spacing w:after="0"/>
              <w:ind w:left="426"/>
              <w:jc w:val="center"/>
            </w:pPr>
            <w:r>
              <w:rPr>
                <w:sz w:val="21"/>
                <w:szCs w:val="21"/>
              </w:rPr>
              <w:t xml:space="preserve">2 </w:t>
            </w:r>
            <w:r w:rsidRPr="003A35B7">
              <w:rPr>
                <w:sz w:val="21"/>
                <w:szCs w:val="21"/>
              </w:rPr>
              <w:t>310</w:t>
            </w:r>
            <w:r w:rsidRPr="007855BA">
              <w:rPr>
                <w:sz w:val="21"/>
                <w:szCs w:val="21"/>
              </w:rPr>
              <w:t xml:space="preserve">,00 </w:t>
            </w:r>
            <w:r>
              <w:rPr>
                <w:sz w:val="22"/>
                <w:szCs w:val="22"/>
              </w:rPr>
              <w:t xml:space="preserve">долларов США </w:t>
            </w:r>
            <w:r>
              <w:rPr>
                <w:sz w:val="22"/>
                <w:szCs w:val="22"/>
                <w:lang w:val="en-US"/>
              </w:rPr>
              <w:t>c</w:t>
            </w:r>
            <w:r w:rsidRPr="003A35B7">
              <w:rPr>
                <w:sz w:val="22"/>
                <w:szCs w:val="22"/>
              </w:rPr>
              <w:t xml:space="preserve"> </w:t>
            </w:r>
            <w:r w:rsidRPr="007873EB">
              <w:rPr>
                <w:sz w:val="22"/>
                <w:szCs w:val="22"/>
              </w:rPr>
              <w:t>учёт</w:t>
            </w:r>
            <w:r>
              <w:rPr>
                <w:sz w:val="22"/>
                <w:szCs w:val="22"/>
              </w:rPr>
              <w:t xml:space="preserve">ом </w:t>
            </w:r>
            <w:r w:rsidRPr="007873EB">
              <w:rPr>
                <w:sz w:val="22"/>
                <w:szCs w:val="22"/>
              </w:rPr>
              <w:t>НДС 10 %</w:t>
            </w:r>
          </w:p>
        </w:tc>
      </w:tr>
    </w:tbl>
    <w:p w:rsidR="00CC228A" w:rsidRPr="001606A8" w:rsidRDefault="00CC228A">
      <w:pPr>
        <w:spacing w:after="200" w:line="276" w:lineRule="auto"/>
        <w:jc w:val="left"/>
        <w:rPr>
          <w:b/>
          <w:lang w:eastAsia="ar-SA"/>
        </w:rPr>
      </w:pPr>
      <w:r w:rsidRPr="001606A8">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BA382B" w:rsidRPr="00A348FB" w:rsidRDefault="00BA382B" w:rsidP="00BA382B">
      <w:pPr>
        <w:widowControl w:val="0"/>
        <w:suppressAutoHyphens/>
        <w:spacing w:after="0"/>
        <w:jc w:val="center"/>
        <w:textAlignment w:val="baseline"/>
        <w:rPr>
          <w:rFonts w:eastAsia="Arial Unicode MS"/>
          <w:b/>
          <w:bCs/>
          <w:kern w:val="1"/>
          <w:lang w:eastAsia="zh-CN" w:bidi="hi-IN"/>
        </w:rPr>
      </w:pPr>
      <w:r w:rsidRPr="00A348FB">
        <w:rPr>
          <w:rFonts w:eastAsia="Arial Unicode MS"/>
          <w:b/>
          <w:bCs/>
          <w:kern w:val="1"/>
          <w:lang w:eastAsia="zh-CN" w:bidi="hi-IN"/>
        </w:rPr>
        <w:t xml:space="preserve">ДОГОВОР ПОСТАВКИ № </w:t>
      </w:r>
      <w:r>
        <w:rPr>
          <w:rFonts w:eastAsia="Arial Unicode MS"/>
          <w:b/>
          <w:bCs/>
          <w:kern w:val="1"/>
          <w:lang w:eastAsia="zh-CN" w:bidi="hi-IN"/>
        </w:rPr>
        <w:t>__________</w:t>
      </w:r>
    </w:p>
    <w:p w:rsidR="00BA382B" w:rsidRPr="00A348FB" w:rsidRDefault="00BA382B" w:rsidP="00BA382B">
      <w:pPr>
        <w:widowControl w:val="0"/>
        <w:tabs>
          <w:tab w:val="left" w:pos="1134"/>
          <w:tab w:val="left" w:pos="9923"/>
        </w:tabs>
        <w:suppressAutoHyphens/>
        <w:spacing w:after="0"/>
        <w:jc w:val="center"/>
        <w:textAlignment w:val="baseline"/>
        <w:rPr>
          <w:rFonts w:eastAsia="Arial Unicode MS"/>
          <w:b/>
          <w:bCs/>
          <w:kern w:val="1"/>
          <w:lang w:eastAsia="zh-CN" w:bidi="hi-IN"/>
        </w:rPr>
      </w:pPr>
    </w:p>
    <w:p w:rsidR="00BA382B" w:rsidRPr="00A348FB" w:rsidRDefault="00BA382B" w:rsidP="00BA382B">
      <w:pPr>
        <w:widowControl w:val="0"/>
        <w:tabs>
          <w:tab w:val="right" w:pos="10206"/>
        </w:tabs>
        <w:suppressAutoHyphens/>
        <w:spacing w:after="0"/>
        <w:textAlignment w:val="baseline"/>
        <w:rPr>
          <w:rFonts w:eastAsia="Arial Unicode MS"/>
          <w:kern w:val="1"/>
          <w:lang w:eastAsia="zh-CN" w:bidi="hi-IN"/>
        </w:rPr>
      </w:pPr>
      <w:r w:rsidRPr="00A348FB">
        <w:rPr>
          <w:rFonts w:eastAsia="Arial Unicode MS"/>
          <w:kern w:val="1"/>
          <w:lang w:eastAsia="zh-CN" w:bidi="hi-IN"/>
        </w:rPr>
        <w:t>г. Москва</w:t>
      </w:r>
      <w:r w:rsidRPr="00A348FB">
        <w:rPr>
          <w:rFonts w:eastAsia="Arial Unicode MS"/>
          <w:kern w:val="1"/>
          <w:lang w:eastAsia="zh-CN" w:bidi="hi-IN"/>
        </w:rPr>
        <w:tab/>
        <w:t>«</w:t>
      </w:r>
      <w:r>
        <w:rPr>
          <w:rFonts w:eastAsia="Arial Unicode MS"/>
          <w:kern w:val="1"/>
          <w:lang w:eastAsia="zh-CN" w:bidi="hi-IN"/>
        </w:rPr>
        <w:t>___</w:t>
      </w:r>
      <w:r w:rsidRPr="00A348FB">
        <w:rPr>
          <w:rFonts w:eastAsia="Arial Unicode MS"/>
          <w:kern w:val="1"/>
          <w:lang w:eastAsia="zh-CN" w:bidi="hi-IN"/>
        </w:rPr>
        <w:t xml:space="preserve">» </w:t>
      </w:r>
      <w:r>
        <w:rPr>
          <w:rFonts w:eastAsia="Arial Unicode MS"/>
          <w:kern w:val="1"/>
          <w:lang w:eastAsia="zh-CN" w:bidi="hi-IN"/>
        </w:rPr>
        <w:t>__________</w:t>
      </w:r>
      <w:r w:rsidRPr="00A348FB">
        <w:rPr>
          <w:rFonts w:eastAsia="Arial Unicode MS"/>
          <w:kern w:val="1"/>
          <w:lang w:eastAsia="zh-CN" w:bidi="hi-IN"/>
        </w:rPr>
        <w:t xml:space="preserve"> 20__ г.</w:t>
      </w:r>
    </w:p>
    <w:p w:rsidR="00BA382B" w:rsidRPr="00A348FB" w:rsidRDefault="00BA382B" w:rsidP="00BA382B">
      <w:pPr>
        <w:keepNext/>
        <w:widowControl w:val="0"/>
        <w:suppressAutoHyphens/>
        <w:spacing w:after="0"/>
        <w:textAlignment w:val="baseline"/>
        <w:outlineLvl w:val="0"/>
        <w:rPr>
          <w:rFonts w:eastAsia="Arial Unicode MS"/>
          <w:kern w:val="1"/>
          <w:lang w:eastAsia="zh-CN" w:bidi="hi-IN"/>
        </w:rPr>
      </w:pPr>
    </w:p>
    <w:p w:rsidR="00BA382B" w:rsidRPr="00A348FB" w:rsidRDefault="00BA382B" w:rsidP="00BA382B">
      <w:pPr>
        <w:keepNext/>
        <w:widowControl w:val="0"/>
        <w:suppressAutoHyphens/>
        <w:spacing w:after="0"/>
        <w:ind w:firstLine="567"/>
        <w:textAlignment w:val="baseline"/>
        <w:outlineLvl w:val="0"/>
        <w:rPr>
          <w:rFonts w:eastAsia="Arial Unicode MS"/>
          <w:bCs/>
          <w:kern w:val="1"/>
          <w:lang w:eastAsia="zh-CN" w:bidi="hi-IN"/>
        </w:rPr>
      </w:pPr>
      <w:r w:rsidRPr="00A348FB">
        <w:rPr>
          <w:rFonts w:eastAsia="Arial Unicode MS"/>
          <w:kern w:val="1"/>
          <w:lang w:eastAsia="zh-CN" w:bidi="hi-IN"/>
        </w:rPr>
        <w:t>________________________________________________</w:t>
      </w:r>
      <w:r w:rsidRPr="00A348FB">
        <w:rPr>
          <w:rFonts w:eastAsia="Arial Unicode MS"/>
          <w:b/>
          <w:bCs/>
          <w:kern w:val="1"/>
          <w:lang w:eastAsia="zh-CN" w:bidi="hi-IN"/>
        </w:rPr>
        <w:t xml:space="preserve"> </w:t>
      </w:r>
      <w:r w:rsidRPr="00A348FB">
        <w:rPr>
          <w:rFonts w:eastAsia="Arial Unicode MS"/>
          <w:bCs/>
          <w:kern w:val="1"/>
          <w:lang w:eastAsia="zh-CN" w:bidi="hi-IN"/>
        </w:rPr>
        <w:t>(Лицензия на осуществление фармацевтической деятельности №</w:t>
      </w:r>
      <w:r w:rsidRPr="003C2854">
        <w:t xml:space="preserve"> </w:t>
      </w:r>
      <w:r w:rsidRPr="00A348FB">
        <w:rPr>
          <w:rFonts w:eastAsia="Arial Unicode MS"/>
          <w:bCs/>
          <w:kern w:val="1"/>
          <w:lang w:eastAsia="zh-CN" w:bidi="hi-IN"/>
        </w:rPr>
        <w:t xml:space="preserve">____________________________ г., действующая </w:t>
      </w:r>
      <w:r>
        <w:rPr>
          <w:rFonts w:eastAsia="Arial Unicode MS"/>
          <w:bCs/>
          <w:kern w:val="1"/>
          <w:lang w:eastAsia="zh-CN" w:bidi="hi-IN"/>
        </w:rPr>
        <w:t>__________</w:t>
      </w:r>
      <w:r w:rsidRPr="00A348FB">
        <w:rPr>
          <w:rFonts w:eastAsia="Arial Unicode MS"/>
          <w:bCs/>
          <w:kern w:val="1"/>
          <w:lang w:eastAsia="zh-CN" w:bidi="hi-IN"/>
        </w:rPr>
        <w:t xml:space="preserve">), именуемое в дальнейшем </w:t>
      </w:r>
      <w:r w:rsidRPr="00A348FB">
        <w:rPr>
          <w:rFonts w:eastAsia="Arial Unicode MS"/>
          <w:b/>
          <w:bCs/>
          <w:kern w:val="1"/>
          <w:lang w:eastAsia="zh-CN" w:bidi="hi-IN"/>
        </w:rPr>
        <w:t xml:space="preserve">«Поставщик», </w:t>
      </w:r>
      <w:r w:rsidRPr="00A348FB">
        <w:rPr>
          <w:rFonts w:eastAsia="Arial Unicode MS"/>
          <w:bCs/>
          <w:kern w:val="1"/>
          <w:lang w:eastAsia="zh-CN" w:bidi="hi-IN"/>
        </w:rPr>
        <w:t xml:space="preserve">в лице </w:t>
      </w:r>
      <w:r>
        <w:rPr>
          <w:rFonts w:eastAsia="Arial Unicode MS"/>
          <w:bCs/>
          <w:kern w:val="1"/>
          <w:lang w:eastAsia="zh-CN" w:bidi="hi-IN"/>
        </w:rPr>
        <w:t xml:space="preserve">____________________________________ действующего на основании </w:t>
      </w:r>
      <w:r w:rsidRPr="00A348FB">
        <w:rPr>
          <w:rFonts w:eastAsia="Arial Unicode MS"/>
          <w:bCs/>
          <w:kern w:val="1"/>
          <w:lang w:eastAsia="zh-CN" w:bidi="hi-IN"/>
        </w:rPr>
        <w:t>_____________, с одной стороны, и</w:t>
      </w:r>
    </w:p>
    <w:p w:rsidR="00BA382B" w:rsidRPr="00A348FB" w:rsidRDefault="00BA382B" w:rsidP="00BA382B">
      <w:pPr>
        <w:widowControl w:val="0"/>
        <w:suppressAutoHyphens/>
        <w:spacing w:after="0"/>
        <w:ind w:firstLine="567"/>
        <w:textAlignment w:val="baseline"/>
      </w:pPr>
      <w:r w:rsidRPr="00A348FB">
        <w:rPr>
          <w:rFonts w:eastAsia="Arial Unicode MS"/>
          <w:b/>
          <w:kern w:val="1"/>
          <w:lang w:eastAsia="zh-CN" w:bidi="hi-IN"/>
        </w:rPr>
        <w:t xml:space="preserve">Федеральное государственное унитарное предприятие «Московский эндокринный завод» (ФГУП «Московский эндокринный завод») </w:t>
      </w:r>
      <w:r w:rsidRPr="00A348FB">
        <w:rPr>
          <w:rFonts w:eastAsia="Arial Unicode MS"/>
          <w:kern w:val="1"/>
          <w:lang w:eastAsia="zh-CN" w:bidi="hi-IN"/>
        </w:rPr>
        <w:t xml:space="preserve">(Лицензия на осуществление фармацевтической деятельности № ФС-99-02-004120 от 04 сентября 2014г., действующая бессрочно), именуемое в дальнейшем </w:t>
      </w:r>
      <w:r w:rsidRPr="00A348FB">
        <w:rPr>
          <w:rFonts w:eastAsia="Arial Unicode MS"/>
          <w:b/>
          <w:kern w:val="1"/>
          <w:lang w:eastAsia="zh-CN" w:bidi="hi-IN"/>
        </w:rPr>
        <w:t>«Покупатель»</w:t>
      </w:r>
      <w:r>
        <w:rPr>
          <w:rFonts w:eastAsia="Arial Unicode MS"/>
          <w:kern w:val="1"/>
          <w:lang w:eastAsia="zh-CN" w:bidi="hi-IN"/>
        </w:rPr>
        <w:t>, в лице Генерального директора Фонарева Михаила Юрьевича , действующего на основании Устава с другой стороны, вместе именуемые в дальнейшем «Стороны», а по отдельности «Сторона»,</w:t>
      </w:r>
    </w:p>
    <w:p w:rsidR="00BA382B" w:rsidRPr="00BA382B" w:rsidRDefault="00BA382B" w:rsidP="00BA382B">
      <w:pPr>
        <w:widowControl w:val="0"/>
        <w:tabs>
          <w:tab w:val="left" w:pos="1134"/>
        </w:tabs>
        <w:suppressAutoHyphens/>
        <w:spacing w:after="0"/>
        <w:ind w:firstLine="567"/>
        <w:textAlignment w:val="baseline"/>
        <w:rPr>
          <w:rFonts w:eastAsia="Arial Unicode MS"/>
          <w:kern w:val="1"/>
          <w:lang w:eastAsia="zh-CN" w:bidi="hi-IN"/>
        </w:rPr>
      </w:pPr>
      <w:r>
        <w:rPr>
          <w:rFonts w:eastAsia="Arial Unicode MS"/>
          <w:kern w:val="1"/>
          <w:lang w:eastAsia="zh-CN" w:bidi="hi-IN"/>
        </w:rPr>
        <w:t xml:space="preserve">по </w:t>
      </w:r>
      <w:r w:rsidRPr="00BA382B">
        <w:rPr>
          <w:rFonts w:eastAsia="Arial Unicode MS"/>
          <w:kern w:val="1"/>
          <w:lang w:eastAsia="zh-CN" w:bidi="hi-IN"/>
        </w:rPr>
        <w:t>результатам проведения запроса котировок в электронной форме, объявленного Извещением о закупке от «___» __________ 2019г. № __________ на основании протокола заседания Закупочной комиссии ФГУП «Московский эндокринный завод» от «___» __________ 20__ г. № __________,</w:t>
      </w:r>
    </w:p>
    <w:p w:rsidR="00BA382B" w:rsidRPr="00A348FB" w:rsidRDefault="00BA382B" w:rsidP="00BA382B">
      <w:pPr>
        <w:widowControl w:val="0"/>
        <w:tabs>
          <w:tab w:val="left" w:pos="1134"/>
        </w:tabs>
        <w:suppressAutoHyphens/>
        <w:spacing w:after="0"/>
        <w:ind w:firstLine="567"/>
        <w:textAlignment w:val="baseline"/>
        <w:rPr>
          <w:rFonts w:eastAsia="Arial Unicode MS"/>
          <w:kern w:val="1"/>
          <w:lang w:eastAsia="zh-CN" w:bidi="hi-IN"/>
        </w:rPr>
      </w:pPr>
      <w:r w:rsidRPr="00BA382B">
        <w:rPr>
          <w:rFonts w:eastAsia="Arial Unicode MS"/>
          <w:kern w:val="1"/>
          <w:lang w:eastAsia="zh-CN" w:bidi="hi-IN"/>
        </w:rPr>
        <w:t>заключили настоящий договор поставки (далее по тексту - «Договор») о нижеследующем:</w:t>
      </w:r>
    </w:p>
    <w:p w:rsidR="00BA382B" w:rsidRDefault="00BA382B" w:rsidP="00BA382B">
      <w:pPr>
        <w:widowControl w:val="0"/>
        <w:tabs>
          <w:tab w:val="left" w:pos="1134"/>
        </w:tabs>
        <w:suppressAutoHyphens/>
        <w:spacing w:after="0"/>
        <w:textAlignment w:val="baseline"/>
        <w:rPr>
          <w:rFonts w:eastAsia="Arial Unicode MS"/>
          <w:kern w:val="1"/>
          <w:lang w:eastAsia="zh-CN" w:bidi="hi-IN"/>
        </w:rPr>
      </w:pPr>
    </w:p>
    <w:p w:rsidR="00BA382B" w:rsidRDefault="00BA382B" w:rsidP="00BA382B">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ПРЕДМЕТ ДОГОВОРА</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Поставщик обязуется постави</w:t>
      </w:r>
      <w:r w:rsidRPr="00A348FB">
        <w:rPr>
          <w:rFonts w:eastAsia="Arial Unicode MS"/>
          <w:kern w:val="1"/>
          <w:lang w:eastAsia="zh-CN" w:bidi="hi-IN"/>
        </w:rPr>
        <w:t xml:space="preserve">ть фармацевтическую субстанцию </w:t>
      </w:r>
      <w:proofErr w:type="spellStart"/>
      <w:r w:rsidRPr="003C2C18">
        <w:rPr>
          <w:rFonts w:eastAsia="Arial Unicode MS"/>
          <w:kern w:val="1"/>
          <w:lang w:eastAsia="zh-CN" w:bidi="hi-IN"/>
        </w:rPr>
        <w:t>Кветиапин</w:t>
      </w:r>
      <w:proofErr w:type="spellEnd"/>
      <w:r w:rsidRPr="003C2854">
        <w:rPr>
          <w:rFonts w:eastAsia="Arial Unicode MS"/>
          <w:kern w:val="1"/>
          <w:lang w:eastAsia="zh-CN" w:bidi="hi-IN"/>
        </w:rPr>
        <w:t xml:space="preserve"> </w:t>
      </w:r>
      <w:proofErr w:type="spellStart"/>
      <w:r w:rsidRPr="003C2854">
        <w:rPr>
          <w:rFonts w:eastAsia="Arial Unicode MS"/>
          <w:kern w:val="1"/>
          <w:lang w:eastAsia="zh-CN" w:bidi="hi-IN"/>
        </w:rPr>
        <w:t>фумарат</w:t>
      </w:r>
      <w:proofErr w:type="spellEnd"/>
      <w:r w:rsidRPr="00A348FB">
        <w:rPr>
          <w:rFonts w:eastAsia="Arial Unicode MS"/>
          <w:kern w:val="1"/>
          <w:lang w:eastAsia="zh-CN" w:bidi="hi-IN"/>
        </w:rPr>
        <w:t xml:space="preserve">, </w:t>
      </w:r>
      <w:r>
        <w:rPr>
          <w:rFonts w:eastAsia="Arial Unicode MS"/>
          <w:kern w:val="1"/>
          <w:lang w:eastAsia="zh-CN" w:bidi="hi-IN"/>
        </w:rPr>
        <w:t xml:space="preserve">производитель ________________, </w:t>
      </w:r>
      <w:r w:rsidRPr="00A348FB">
        <w:rPr>
          <w:rFonts w:eastAsia="Arial Unicode MS"/>
          <w:kern w:val="1"/>
          <w:lang w:eastAsia="zh-CN" w:bidi="hi-IN"/>
        </w:rPr>
        <w:t>страна происхождения</w:t>
      </w:r>
      <w:r>
        <w:rPr>
          <w:rFonts w:eastAsia="Arial Unicode MS"/>
          <w:kern w:val="1"/>
          <w:lang w:eastAsia="zh-CN" w:bidi="hi-IN"/>
        </w:rPr>
        <w:t xml:space="preserve"> </w:t>
      </w:r>
      <w:r w:rsidRPr="00A348FB">
        <w:rPr>
          <w:rFonts w:eastAsia="Arial Unicode MS"/>
          <w:kern w:val="1"/>
          <w:lang w:eastAsia="zh-CN" w:bidi="hi-IN"/>
        </w:rPr>
        <w:t xml:space="preserve">___________, для приготовления нестерильных лекарственных форм (далее – «Товар») в количестве </w:t>
      </w:r>
      <w:r w:rsidRPr="003C2854">
        <w:rPr>
          <w:rFonts w:eastAsia="Arial Unicode MS"/>
          <w:kern w:val="1"/>
          <w:lang w:eastAsia="zh-CN" w:bidi="hi-IN"/>
        </w:rPr>
        <w:t>10 кг</w:t>
      </w:r>
      <w:r w:rsidRPr="008B1CBB">
        <w:rPr>
          <w:rFonts w:eastAsia="Arial Unicode MS"/>
          <w:kern w:val="1"/>
          <w:lang w:eastAsia="zh-CN" w:bidi="hi-IN"/>
        </w:rPr>
        <w:t xml:space="preserve"> и</w:t>
      </w:r>
      <w:r w:rsidRPr="00A348FB">
        <w:rPr>
          <w:rFonts w:eastAsia="Arial Unicode MS"/>
          <w:kern w:val="1"/>
          <w:lang w:eastAsia="zh-CN" w:bidi="hi-IN"/>
        </w:rPr>
        <w:t xml:space="preserve"> в сроки согласно условиям настоящего Договора, а Покупатель обязуется прин</w:t>
      </w:r>
      <w:r>
        <w:rPr>
          <w:rFonts w:eastAsia="Arial Unicode MS"/>
          <w:kern w:val="1"/>
          <w:lang w:eastAsia="zh-CN" w:bidi="hi-IN"/>
        </w:rPr>
        <w:t>я</w:t>
      </w:r>
      <w:r w:rsidRPr="00A348FB">
        <w:rPr>
          <w:rFonts w:eastAsia="Arial Unicode MS"/>
          <w:kern w:val="1"/>
          <w:lang w:eastAsia="zh-CN" w:bidi="hi-IN"/>
        </w:rPr>
        <w:t>ть и опла</w:t>
      </w:r>
      <w:r>
        <w:rPr>
          <w:rFonts w:eastAsia="Arial Unicode MS"/>
          <w:kern w:val="1"/>
          <w:lang w:eastAsia="zh-CN" w:bidi="hi-IN"/>
        </w:rPr>
        <w:t>т</w:t>
      </w:r>
      <w:r w:rsidRPr="00A348FB">
        <w:rPr>
          <w:rFonts w:eastAsia="Arial Unicode MS"/>
          <w:kern w:val="1"/>
          <w:lang w:eastAsia="zh-CN" w:bidi="hi-IN"/>
        </w:rPr>
        <w:t>ить поставленный Товар в установленном настоящим Договором порядке и размере.</w:t>
      </w:r>
    </w:p>
    <w:p w:rsidR="00BA382B" w:rsidRDefault="00BA382B" w:rsidP="00BA382B">
      <w:pPr>
        <w:widowControl w:val="0"/>
        <w:tabs>
          <w:tab w:val="left" w:pos="1134"/>
        </w:tabs>
        <w:suppressAutoHyphens/>
        <w:spacing w:after="0"/>
        <w:textAlignment w:val="baseline"/>
        <w:rPr>
          <w:rFonts w:eastAsia="Arial Unicode MS"/>
          <w:kern w:val="1"/>
          <w:lang w:eastAsia="zh-CN" w:bidi="hi-IN"/>
        </w:rPr>
      </w:pPr>
    </w:p>
    <w:p w:rsidR="00BA382B" w:rsidRDefault="00BA382B" w:rsidP="00BA382B">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sidRPr="00A348FB">
        <w:rPr>
          <w:rFonts w:eastAsia="Arial Unicode MS"/>
          <w:b/>
          <w:kern w:val="1"/>
          <w:lang w:eastAsia="zh-CN" w:bidi="hi-IN"/>
        </w:rPr>
        <w:t>КАЧЕСТВО ТОВАРА</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ФС ________________________ </w:t>
      </w:r>
      <w:r w:rsidRPr="00A348FB">
        <w:rPr>
          <w:rFonts w:eastAsia="Arial Unicode MS"/>
          <w:kern w:val="1"/>
          <w:lang w:eastAsia="zh-CN" w:bidi="hi-IN"/>
        </w:rPr>
        <w:t>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_____________________</w:t>
      </w:r>
      <w:r>
        <w:rPr>
          <w:rFonts w:eastAsia="Arial Unicode MS"/>
          <w:kern w:val="1"/>
          <w:lang w:eastAsia="zh-CN" w:bidi="hi-IN"/>
        </w:rPr>
        <w:t xml:space="preserve"> </w:t>
      </w:r>
      <w:r w:rsidRPr="00A348FB">
        <w:rPr>
          <w:rFonts w:eastAsia="Arial Unicode MS"/>
          <w:kern w:val="1"/>
          <w:lang w:eastAsia="zh-CN" w:bidi="hi-IN"/>
        </w:rPr>
        <w:t>и иными документами, предусмотренными действующим законодательством Российской Федерации.</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Дополнительные требования к качеству Товара:</w:t>
      </w:r>
      <w:r>
        <w:rPr>
          <w:rFonts w:eastAsia="Arial Unicode MS"/>
          <w:bCs/>
          <w:kern w:val="1"/>
          <w:lang w:eastAsia="zh-CN" w:bidi="hi-IN"/>
        </w:rPr>
        <w:t xml:space="preserve"> нет</w:t>
      </w:r>
      <w:r w:rsidRPr="00A348FB">
        <w:rPr>
          <w:rFonts w:eastAsia="Arial Unicode MS"/>
          <w:bCs/>
          <w:kern w:val="1"/>
          <w:lang w:eastAsia="zh-CN" w:bidi="hi-IN"/>
        </w:rPr>
        <w:t>.</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При внесении любых изменений в норматив</w:t>
      </w:r>
      <w:r w:rsidRPr="00A348FB">
        <w:rPr>
          <w:rFonts w:eastAsia="Arial Unicode MS"/>
          <w:bCs/>
          <w:kern w:val="1"/>
          <w:lang w:eastAsia="zh-CN" w:bidi="hi-IN"/>
        </w:rPr>
        <w:t xml:space="preserve">ную </w:t>
      </w:r>
      <w:r w:rsidRPr="00A348FB">
        <w:rPr>
          <w:rFonts w:eastAsia="Arial Unicode MS"/>
          <w:kern w:val="1"/>
          <w:lang w:eastAsia="zh-CN" w:bidi="hi-IN"/>
        </w:rPr>
        <w:t xml:space="preserve">документацию, на основании которой производится Товар, Поставщик обязан уведомить о таких изменениях Покупателя не позднее 3 (трёх) календарных дней с </w:t>
      </w:r>
      <w:r>
        <w:rPr>
          <w:rFonts w:eastAsia="Arial Unicode MS"/>
          <w:kern w:val="1"/>
          <w:lang w:eastAsia="zh-CN" w:bidi="hi-IN"/>
        </w:rPr>
        <w:t>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BA382B" w:rsidRDefault="00BA382B" w:rsidP="00BA382B">
      <w:pPr>
        <w:widowControl w:val="0"/>
        <w:tabs>
          <w:tab w:val="left" w:pos="1134"/>
        </w:tabs>
        <w:suppressAutoHyphens/>
        <w:spacing w:after="0"/>
        <w:textAlignment w:val="baseline"/>
        <w:rPr>
          <w:rFonts w:eastAsia="Arial Unicode MS"/>
          <w:b/>
          <w:kern w:val="1"/>
          <w:lang w:eastAsia="zh-CN" w:bidi="hi-IN"/>
        </w:rPr>
      </w:pPr>
    </w:p>
    <w:p w:rsidR="00BA382B" w:rsidRDefault="00BA382B" w:rsidP="00BA382B">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ЦЕНА ДОГОВОРА И ПОРЯДОК РАСЧЕТОВ</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Цена за единицу Товара устанавливается в долларах США </w:t>
      </w:r>
      <w:r w:rsidRPr="00A348FB">
        <w:rPr>
          <w:rFonts w:eastAsia="Arial Unicode MS"/>
          <w:kern w:val="1"/>
          <w:lang w:eastAsia="zh-CN" w:bidi="hi-IN"/>
        </w:rPr>
        <w:t>и составляет</w:t>
      </w:r>
      <w:r>
        <w:rPr>
          <w:rFonts w:eastAsia="Arial Unicode MS"/>
          <w:kern w:val="1"/>
          <w:lang w:eastAsia="zh-CN" w:bidi="hi-IN"/>
        </w:rPr>
        <w:t xml:space="preserve"> </w:t>
      </w:r>
      <w:r w:rsidRPr="00A348FB">
        <w:rPr>
          <w:rFonts w:eastAsia="Arial Unicode MS"/>
          <w:kern w:val="1"/>
          <w:lang w:eastAsia="zh-CN" w:bidi="hi-IN"/>
        </w:rPr>
        <w:t>____________, без учета НДС по ставке _____________.</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lastRenderedPageBreak/>
        <w:t>Общая стоимость настоящего Договора составляет __________________________</w:t>
      </w:r>
      <w:r>
        <w:rPr>
          <w:rFonts w:eastAsia="Arial Unicode MS"/>
          <w:kern w:val="1"/>
          <w:lang w:eastAsia="zh-CN" w:bidi="hi-IN"/>
        </w:rPr>
        <w:t xml:space="preserve">, </w:t>
      </w:r>
      <w:r w:rsidRPr="0053687E">
        <w:t xml:space="preserve">в том числе НДС по ставке, установленной п. 3 ст. 164 Налогового кодекса Российской Федерации / НДС не облагается на основании ______________ </w:t>
      </w:r>
      <w:r w:rsidRPr="0053687E">
        <w:rPr>
          <w:i/>
        </w:rPr>
        <w:t>(вы</w:t>
      </w:r>
      <w:r>
        <w:rPr>
          <w:i/>
        </w:rPr>
        <w:t>бирается и заполняется по результатам закупки).</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1 (одна) единица Товара соответствует 1 (одному) килограмму.</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УПД на партию Товара</w:t>
      </w:r>
      <w:r>
        <w:t>.</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Pr>
          <w:rFonts w:eastAsia="Arial Unicode MS"/>
          <w:kern w:val="1"/>
          <w:lang w:eastAsia="zh-CN" w:bidi="hi-IN"/>
        </w:rPr>
        <w:t xml:space="preserve"> </w:t>
      </w:r>
    </w:p>
    <w:p w:rsidR="00BA382B"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Датой оплаты Товара считается дата списания денежных средств с расчетного счета Покупателя.</w:t>
      </w:r>
    </w:p>
    <w:p w:rsidR="00BA382B" w:rsidRPr="009212BC"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9212BC">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
    <w:p w:rsidR="00BA382B" w:rsidRPr="009212BC" w:rsidRDefault="00BA382B" w:rsidP="00BA382B">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9212BC">
        <w:rPr>
          <w:rFonts w:eastAsia="Arial Unicode MS"/>
          <w:kern w:val="1"/>
          <w:lang w:eastAsia="zh-CN" w:bidi="hi-IN"/>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BA382B" w:rsidRDefault="00BA382B" w:rsidP="00BA382B">
      <w:pPr>
        <w:widowControl w:val="0"/>
        <w:suppressAutoHyphens/>
        <w:spacing w:after="0"/>
        <w:textAlignment w:val="baseline"/>
        <w:rPr>
          <w:rFonts w:eastAsia="Arial Unicode MS"/>
          <w:b/>
          <w:kern w:val="1"/>
          <w:lang w:eastAsia="zh-CN" w:bidi="hi-IN"/>
        </w:rPr>
      </w:pPr>
    </w:p>
    <w:p w:rsidR="00BA382B" w:rsidRDefault="00BA382B" w:rsidP="00BA382B">
      <w:pPr>
        <w:widowControl w:val="0"/>
        <w:suppressAutoHyphens/>
        <w:spacing w:after="0"/>
        <w:jc w:val="center"/>
        <w:textAlignment w:val="baseline"/>
        <w:rPr>
          <w:rFonts w:eastAsia="Arial Unicode MS"/>
          <w:kern w:val="1"/>
          <w:lang w:eastAsia="zh-CN" w:bidi="hi-IN"/>
        </w:rPr>
      </w:pPr>
      <w:r w:rsidRPr="00A348FB">
        <w:rPr>
          <w:rFonts w:eastAsia="Arial Unicode MS"/>
          <w:b/>
          <w:kern w:val="1"/>
          <w:lang w:eastAsia="zh-CN" w:bidi="hi-IN"/>
        </w:rPr>
        <w:t>4.</w:t>
      </w:r>
      <w:r w:rsidRPr="00A348FB">
        <w:rPr>
          <w:rFonts w:eastAsia="Arial Unicode MS"/>
          <w:b/>
          <w:kern w:val="1"/>
          <w:lang w:eastAsia="zh-CN" w:bidi="hi-IN"/>
        </w:rPr>
        <w:tab/>
        <w:t>СРОКИ И УСЛОВИЯ ПОСТАВКИ</w:t>
      </w:r>
    </w:p>
    <w:p w:rsidR="00BA382B" w:rsidRDefault="00BA382B" w:rsidP="00BA382B">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 xml:space="preserve">Поставка Товара производится </w:t>
      </w:r>
      <w:r>
        <w:rPr>
          <w:rFonts w:eastAsia="Arial Unicode MS"/>
          <w:kern w:val="1"/>
          <w:lang w:eastAsia="zh-CN" w:bidi="hi-IN"/>
        </w:rPr>
        <w:t>одной партией на протяжении срока действия настоящего Договора на основании заявки Покупателя, которая должна содержать следующую информацию:</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Покупателя;</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число, месяц, год составления;</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Поставщика;</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Договора, число, месяц, год;</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к поставке наименования и количество Товара;</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производитель Товара;</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нормативной документации;</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срок поставки Товара;</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вид упаковки (если имеется необходимость);</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планируемые способ и место доставки (выборки) Товара;</w:t>
      </w:r>
    </w:p>
    <w:p w:rsidR="00BA382B" w:rsidRDefault="00BA382B" w:rsidP="00BA382B">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BA382B" w:rsidRPr="00A348FB" w:rsidRDefault="00BA382B" w:rsidP="00BA382B">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ФИО и подпись уполномоченного лица;</w:t>
      </w:r>
    </w:p>
    <w:p w:rsidR="00BA382B" w:rsidRPr="00A348FB" w:rsidRDefault="00BA382B" w:rsidP="00BA382B">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остаточный срок годности Товара.</w:t>
      </w:r>
    </w:p>
    <w:p w:rsidR="00BA382B" w:rsidRPr="00A348FB" w:rsidRDefault="00BA382B" w:rsidP="00BA382B">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направляет заявку Поставщику в порядке, предусмотренном в п. 10.10 настоящего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поставке и указать сроки доставляемого Товара.</w:t>
      </w:r>
    </w:p>
    <w:p w:rsidR="00BA382B" w:rsidRPr="00A348F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с даты принятия Поставщиком заявки к исполнению.</w:t>
      </w:r>
    </w:p>
    <w:p w:rsidR="00BA382B" w:rsidRPr="00A348F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BA382B" w:rsidRPr="00A348F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Не заказанный Товар не поставляется. В случае, если Поставщиком произведена поставка не заказанного Покупателем Товара, то такой Товар не принимается и не оплачивается Покупателем.</w:t>
      </w:r>
    </w:p>
    <w:p w:rsidR="00BA382B" w:rsidRPr="00A348FB" w:rsidRDefault="00BA382B" w:rsidP="00BA382B">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Доставка Товара:</w:t>
      </w:r>
    </w:p>
    <w:p w:rsidR="00BA382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 осуществляется за счет Покупателя, его силами и средствами или силами и средствами </w:t>
      </w:r>
      <w:r>
        <w:rPr>
          <w:rFonts w:eastAsia="Arial Unicode MS"/>
          <w:kern w:val="1"/>
          <w:lang w:eastAsia="zh-CN" w:bidi="hi-IN"/>
        </w:rPr>
        <w:lastRenderedPageBreak/>
        <w:t xml:space="preserve">перевозчика/экспедитора, привлеченного Покупателем, со склада Поставщика, расположенного по адресу: ___________________________ </w:t>
      </w:r>
      <w:r w:rsidRPr="00A348FB">
        <w:rPr>
          <w:rFonts w:eastAsia="Arial Unicode MS"/>
          <w:kern w:val="1"/>
          <w:lang w:eastAsia="zh-CN" w:bidi="hi-IN"/>
        </w:rPr>
        <w:t>(далее – место поставки).</w:t>
      </w:r>
    </w:p>
    <w:p w:rsidR="00BA382B" w:rsidRDefault="00BA382B" w:rsidP="00BA382B">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С Товаром Поставщик предоставляет Покупателю следующие документы:</w:t>
      </w:r>
    </w:p>
    <w:p w:rsidR="00BA382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 УПД 2 экз.;</w:t>
      </w:r>
    </w:p>
    <w:p w:rsidR="00BA382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 счет 1 экз.;</w:t>
      </w:r>
    </w:p>
    <w:p w:rsidR="00BA382B" w:rsidRDefault="00BA382B" w:rsidP="00BA382B">
      <w:pPr>
        <w:widowControl w:val="0"/>
        <w:tabs>
          <w:tab w:val="num" w:pos="567"/>
          <w:tab w:val="left" w:pos="1276"/>
        </w:tabs>
        <w:suppressAutoHyphens/>
        <w:spacing w:after="0"/>
        <w:textAlignment w:val="baseline"/>
        <w:rPr>
          <w:rFonts w:eastAsia="Arial Unicode MS"/>
          <w:kern w:val="1"/>
          <w:lang w:eastAsia="zh-CN" w:bidi="hi-IN"/>
        </w:rPr>
      </w:pPr>
      <w:r>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BA382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BA382B" w:rsidRDefault="00BA382B" w:rsidP="00BA382B">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BA382B" w:rsidRDefault="00BA382B" w:rsidP="00BA382B">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Обязательство Поставщика по поставке </w:t>
      </w:r>
      <w:proofErr w:type="spellStart"/>
      <w:r>
        <w:rPr>
          <w:rFonts w:eastAsia="Arial Unicode MS"/>
          <w:kern w:val="1"/>
          <w:lang w:eastAsia="zh-CN" w:bidi="hi-IN"/>
        </w:rPr>
        <w:t>ТовараПокупателю</w:t>
      </w:r>
      <w:proofErr w:type="spellEnd"/>
      <w:r>
        <w:rPr>
          <w:rFonts w:eastAsia="Arial Unicode MS"/>
          <w:kern w:val="1"/>
          <w:lang w:eastAsia="zh-CN" w:bidi="hi-IN"/>
        </w:rPr>
        <w:t xml:space="preserve"> считается исполненным с момента получения Товара Покупателем по месту поставки – дата поставки. Получение Товара производится с оформлением между Поставщиком и Покупателем универсального передаточного документа.</w:t>
      </w:r>
    </w:p>
    <w:p w:rsidR="00BA382B" w:rsidRDefault="00BA382B" w:rsidP="00BA382B">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A382B" w:rsidRDefault="00BA382B" w:rsidP="00BA382B">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Право собственности на Товар и риск случайной гибели,</w:t>
      </w:r>
      <w:r w:rsidRPr="00A348FB">
        <w:rPr>
          <w:rFonts w:eastAsia="Arial Unicode MS"/>
          <w:kern w:val="1"/>
          <w:lang w:eastAsia="zh-CN" w:bidi="hi-IN"/>
        </w:rPr>
        <w:t xml:space="preserve"> утраты или повреждения Товара переходят к Покупателю с момента приемки Товара на складе Поставщика, что подтверждается подписанием универсального передаточного документа. </w:t>
      </w:r>
    </w:p>
    <w:p w:rsidR="00BA382B" w:rsidRDefault="00BA382B" w:rsidP="00BA382B">
      <w:pPr>
        <w:widowControl w:val="0"/>
        <w:suppressAutoHyphens/>
        <w:spacing w:after="0"/>
        <w:textAlignment w:val="baseline"/>
        <w:rPr>
          <w:rFonts w:eastAsia="Arial Unicode MS"/>
          <w:kern w:val="1"/>
          <w:lang w:eastAsia="zh-CN" w:bidi="hi-IN"/>
        </w:rPr>
      </w:pPr>
    </w:p>
    <w:p w:rsidR="00BA382B" w:rsidRDefault="00BA382B" w:rsidP="00BA382B">
      <w:pPr>
        <w:widowControl w:val="0"/>
        <w:suppressAutoHyphens/>
        <w:spacing w:after="0"/>
        <w:jc w:val="center"/>
        <w:textAlignment w:val="baseline"/>
        <w:rPr>
          <w:rFonts w:eastAsia="Arial Unicode MS"/>
          <w:kern w:val="1"/>
          <w:lang w:eastAsia="zh-CN" w:bidi="hi-IN"/>
        </w:rPr>
      </w:pPr>
      <w:r w:rsidRPr="00A348FB">
        <w:rPr>
          <w:rFonts w:eastAsia="Arial Unicode MS"/>
          <w:b/>
          <w:kern w:val="1"/>
          <w:lang w:eastAsia="zh-CN" w:bidi="hi-IN"/>
        </w:rPr>
        <w:t>5.</w:t>
      </w:r>
      <w:r w:rsidRPr="00A348FB">
        <w:rPr>
          <w:rFonts w:eastAsia="Arial Unicode MS"/>
          <w:b/>
          <w:kern w:val="1"/>
          <w:lang w:eastAsia="zh-CN" w:bidi="hi-IN"/>
        </w:rPr>
        <w:tab/>
        <w:t>ПРИЕМКА ТОВАРА ПО КАЧЕСТВУ И КОЛИЧ</w:t>
      </w:r>
      <w:r>
        <w:rPr>
          <w:rFonts w:eastAsia="Arial Unicode MS"/>
          <w:b/>
          <w:kern w:val="1"/>
          <w:lang w:eastAsia="zh-CN" w:bidi="hi-IN"/>
        </w:rPr>
        <w:t>ЕСТВУ</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5.1.</w:t>
      </w:r>
      <w:r>
        <w:rPr>
          <w:rFonts w:eastAsia="Arial Unicode MS"/>
          <w:kern w:val="1"/>
          <w:lang w:eastAsia="zh-CN" w:bidi="hi-IN"/>
        </w:rPr>
        <w:tab/>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анализа / паспорта качества и условиям настоящего Договора, проводимого в соответствии с требованиями приказа № 916 </w:t>
      </w:r>
      <w:proofErr w:type="spellStart"/>
      <w:r>
        <w:rPr>
          <w:rFonts w:eastAsia="Arial Unicode MS"/>
          <w:kern w:val="1"/>
          <w:lang w:eastAsia="zh-CN" w:bidi="hi-IN"/>
        </w:rPr>
        <w:t>Минпромторга</w:t>
      </w:r>
      <w:proofErr w:type="spellEnd"/>
      <w:r>
        <w:rPr>
          <w:rFonts w:eastAsia="Arial Unicode MS"/>
          <w:kern w:val="1"/>
          <w:lang w:eastAsia="zh-CN" w:bidi="hi-IN"/>
        </w:rPr>
        <w:t xml:space="preserve">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5.2.</w:t>
      </w:r>
      <w:r>
        <w:rPr>
          <w:rFonts w:eastAsia="Arial Unicode MS"/>
          <w:kern w:val="1"/>
          <w:lang w:eastAsia="zh-CN" w:bidi="hi-IN"/>
        </w:rPr>
        <w:tab/>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5.3.</w:t>
      </w:r>
      <w:r>
        <w:rPr>
          <w:rFonts w:eastAsia="Arial Unicode MS"/>
          <w:kern w:val="1"/>
          <w:lang w:eastAsia="zh-CN" w:bidi="hi-IN"/>
        </w:rPr>
        <w:tab/>
        <w:t xml:space="preserve">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с даты получения Товара, если такие нарушения вызваны виной перевозчика. В случае, если будет выявлено, что такие нарушения вызваны виной Поставщика, то претензии предъявляются Поставщику в тот же срок.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5.4.</w:t>
      </w:r>
      <w:r>
        <w:rPr>
          <w:rFonts w:eastAsia="Arial Unicode MS"/>
          <w:kern w:val="1"/>
          <w:lang w:eastAsia="zh-CN" w:bidi="hi-IN"/>
        </w:rPr>
        <w:tab/>
        <w:t>Претензии по качеству Товара, в том числе:</w:t>
      </w:r>
    </w:p>
    <w:p w:rsidR="00BA382B" w:rsidRDefault="00BA382B" w:rsidP="00BA382B">
      <w:pPr>
        <w:widowControl w:val="0"/>
        <w:tabs>
          <w:tab w:val="left" w:pos="567"/>
        </w:tabs>
        <w:suppressAutoHyphens/>
        <w:spacing w:after="0"/>
        <w:textAlignment w:val="baseline"/>
        <w:rPr>
          <w:rFonts w:eastAsia="Calibri"/>
          <w:kern w:val="1"/>
          <w:lang w:eastAsia="zh-CN" w:bidi="hi-IN"/>
        </w:rPr>
      </w:pPr>
      <w:r>
        <w:rPr>
          <w:rFonts w:eastAsia="Arial Unicode MS"/>
          <w:kern w:val="1"/>
          <w:lang w:eastAsia="zh-CN" w:bidi="hi-IN"/>
        </w:rPr>
        <w:t>-</w:t>
      </w:r>
      <w:r>
        <w:rPr>
          <w:rFonts w:eastAsia="Arial Unicode MS"/>
          <w:kern w:val="1"/>
          <w:lang w:eastAsia="zh-CN" w:bidi="hi-IN"/>
        </w:rPr>
        <w:tab/>
      </w:r>
      <w:r>
        <w:rPr>
          <w:rFonts w:eastAsia="Calibri"/>
          <w:kern w:val="1"/>
          <w:lang w:eastAsia="zh-CN" w:bidi="hi-IN"/>
        </w:rPr>
        <w:t>в отношении ненадлежащей маркировки Товара либо отсутствии маркировки;</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Calibri"/>
          <w:kern w:val="1"/>
          <w:lang w:eastAsia="zh-CN" w:bidi="hi-IN"/>
        </w:rPr>
        <w:t>-</w:t>
      </w:r>
      <w:r>
        <w:rPr>
          <w:rFonts w:eastAsia="Calibri"/>
          <w:kern w:val="1"/>
          <w:lang w:eastAsia="zh-CN" w:bidi="hi-IN"/>
        </w:rPr>
        <w:tab/>
        <w:t xml:space="preserve">в отношении повреждений Товара (в т.ч. повреждение </w:t>
      </w:r>
      <w:r>
        <w:rPr>
          <w:rFonts w:eastAsia="Calibri"/>
          <w:kern w:val="1"/>
          <w:lang w:eastAsia="en-US" w:bidi="hi-IN"/>
        </w:rPr>
        <w:t>упаковки, нарушение геометрии</w:t>
      </w:r>
      <w:r>
        <w:rPr>
          <w:rFonts w:eastAsia="Calibri"/>
          <w:kern w:val="1"/>
          <w:lang w:eastAsia="zh-CN" w:bidi="hi-IN"/>
        </w:rPr>
        <w:t xml:space="preserve"> </w:t>
      </w:r>
      <w:r>
        <w:rPr>
          <w:rFonts w:eastAsia="Calibri"/>
          <w:kern w:val="1"/>
          <w:lang w:eastAsia="zh-CN" w:bidi="hi-IN"/>
        </w:rPr>
        <w:lastRenderedPageBreak/>
        <w:t>упаковки, повреждение или утрата маркировки Товара</w:t>
      </w:r>
      <w:r>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Pr>
          <w:rFonts w:eastAsia="Arial Unicode MS"/>
          <w:kern w:val="1"/>
          <w:lang w:eastAsia="zh-CN" w:bidi="hi-IN"/>
        </w:rPr>
        <w:t xml:space="preserve"> а также</w:t>
      </w:r>
      <w:r>
        <w:rPr>
          <w:rFonts w:eastAsia="Calibri"/>
          <w:kern w:val="1"/>
          <w:lang w:eastAsia="en-US" w:bidi="hi-IN"/>
        </w:rPr>
        <w:t>),</w:t>
      </w:r>
      <w:r>
        <w:rPr>
          <w:rFonts w:eastAsia="Calibri"/>
          <w:kern w:val="1"/>
          <w:lang w:eastAsia="zh-CN" w:bidi="hi-IN"/>
        </w:rPr>
        <w:t xml:space="preserve"> </w:t>
      </w:r>
      <w:r>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 (пятнадцати) календарных дней с даты их обнаружения.</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5.5.</w:t>
      </w:r>
      <w:r>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5.6.</w:t>
      </w:r>
      <w:r>
        <w:rPr>
          <w:rFonts w:eastAsia="Arial Unicode MS"/>
          <w:kern w:val="1"/>
          <w:lang w:eastAsia="zh-CN" w:bidi="hi-IN"/>
        </w:rPr>
        <w:tab/>
        <w:t>Поставщик обязуется рассмотреть Претензии Покупателя и дать ему письменный ответ в срок, не превышающий 10 (десять) календарных дней с даты получения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5.7.</w:t>
      </w:r>
      <w:r>
        <w:rPr>
          <w:rFonts w:eastAsia="Arial Unicode MS"/>
          <w:kern w:val="1"/>
          <w:lang w:eastAsia="zh-CN" w:bidi="hi-I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5.8.</w:t>
      </w:r>
      <w:r>
        <w:rPr>
          <w:rFonts w:eastAsia="Arial Unicode MS"/>
          <w:kern w:val="1"/>
          <w:lang w:eastAsia="zh-CN" w:bidi="hi-IN"/>
        </w:rPr>
        <w:tab/>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w:t>
      </w:r>
      <w:proofErr w:type="spellStart"/>
      <w:r>
        <w:rPr>
          <w:rFonts w:eastAsia="Arial Unicode MS"/>
          <w:kern w:val="1"/>
          <w:lang w:eastAsia="zh-CN" w:bidi="hi-IN"/>
        </w:rPr>
        <w:t>i</w:t>
      </w:r>
      <w:proofErr w:type="spellEnd"/>
      <w:r>
        <w:rPr>
          <w:rFonts w:eastAsia="Arial Unicode MS"/>
          <w:kern w:val="1"/>
          <w:lang w:eastAsia="zh-CN" w:bidi="hi-IN"/>
        </w:rPr>
        <w:t>) последующим возвратом Товара ненадлежащего качества Поставщику либо, (</w:t>
      </w:r>
      <w:proofErr w:type="spellStart"/>
      <w:r>
        <w:rPr>
          <w:rFonts w:eastAsia="Arial Unicode MS"/>
          <w:kern w:val="1"/>
          <w:lang w:eastAsia="zh-CN" w:bidi="hi-IN"/>
        </w:rPr>
        <w:t>ii</w:t>
      </w:r>
      <w:proofErr w:type="spellEnd"/>
      <w:r>
        <w:rPr>
          <w:rFonts w:eastAsia="Arial Unicode MS"/>
          <w:kern w:val="1"/>
          <w:lang w:eastAsia="zh-CN" w:bidi="hi-IN"/>
        </w:rPr>
        <w:t>) передачей Товара ненадлежащего качества третьему лицу либо, (</w:t>
      </w:r>
      <w:proofErr w:type="spellStart"/>
      <w:r>
        <w:rPr>
          <w:rFonts w:eastAsia="Arial Unicode MS"/>
          <w:kern w:val="1"/>
          <w:lang w:eastAsia="zh-CN" w:bidi="hi-IN"/>
        </w:rPr>
        <w:t>iii</w:t>
      </w:r>
      <w:proofErr w:type="spellEnd"/>
      <w:r>
        <w:rPr>
          <w:rFonts w:eastAsia="Arial Unicode MS"/>
          <w:kern w:val="1"/>
          <w:lang w:eastAsia="zh-CN" w:bidi="hi-IN"/>
        </w:rPr>
        <w:t xml:space="preserve">) уничтожением Товара ненадлежащего качества.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r>
        <w:rPr>
          <w:rFonts w:eastAsia="Arial Unicode MS"/>
          <w:kern w:val="1"/>
          <w:lang w:eastAsia="zh-CN" w:bidi="hi-IN"/>
        </w:rPr>
        <w:t>кредит-ноты</w:t>
      </w:r>
      <w:proofErr w:type="spellEnd"/>
      <w:r>
        <w:rPr>
          <w:rFonts w:eastAsia="Arial Unicode MS"/>
          <w:kern w:val="1"/>
          <w:lang w:eastAsia="zh-CN" w:bidi="hi-IN"/>
        </w:rPr>
        <w:t xml:space="preserve"> на стоимость Товара ненадлежащего качества.</w:t>
      </w:r>
    </w:p>
    <w:p w:rsidR="00BA382B" w:rsidRDefault="00BA382B" w:rsidP="00BA382B">
      <w:pPr>
        <w:widowControl w:val="0"/>
        <w:tabs>
          <w:tab w:val="left" w:pos="1134"/>
        </w:tabs>
        <w:suppressAutoHyphens/>
        <w:spacing w:after="0"/>
        <w:textAlignment w:val="baseline"/>
        <w:rPr>
          <w:rFonts w:eastAsia="Arial Unicode MS"/>
          <w:kern w:val="1"/>
          <w:lang w:eastAsia="zh-CN" w:bidi="hi-IN"/>
        </w:rPr>
      </w:pPr>
    </w:p>
    <w:p w:rsidR="00BA382B" w:rsidRDefault="00BA382B" w:rsidP="00BA382B">
      <w:pPr>
        <w:pStyle w:val="aff"/>
        <w:widowControl w:val="0"/>
        <w:numPr>
          <w:ilvl w:val="0"/>
          <w:numId w:val="42"/>
        </w:numPr>
        <w:suppressAutoHyphens/>
        <w:autoSpaceDE w:val="0"/>
        <w:autoSpaceDN w:val="0"/>
        <w:adjustRightInd w:val="0"/>
        <w:spacing w:after="0"/>
        <w:ind w:left="0" w:firstLine="0"/>
        <w:contextualSpacing w:val="0"/>
        <w:jc w:val="center"/>
        <w:textAlignment w:val="baseline"/>
        <w:rPr>
          <w:rFonts w:eastAsia="Arial Unicode MS"/>
          <w:b/>
          <w:kern w:val="1"/>
          <w:lang w:eastAsia="zh-CN" w:bidi="hi-IN"/>
        </w:rPr>
      </w:pPr>
      <w:r>
        <w:rPr>
          <w:rFonts w:eastAsia="Arial Unicode MS"/>
          <w:b/>
          <w:kern w:val="1"/>
          <w:lang w:eastAsia="zh-CN" w:bidi="hi-IN"/>
        </w:rPr>
        <w:t>АУДИТ</w:t>
      </w:r>
    </w:p>
    <w:p w:rsidR="00BA382B" w:rsidRDefault="00BA382B" w:rsidP="00BA382B">
      <w:pPr>
        <w:widowControl w:val="0"/>
        <w:numPr>
          <w:ilvl w:val="1"/>
          <w:numId w:val="42"/>
        </w:numPr>
        <w:tabs>
          <w:tab w:val="left" w:pos="0"/>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Покупатель имеет право на проведение аудита Поставщика в соответствии с требованиями Приказа № 916 </w:t>
      </w:r>
      <w:proofErr w:type="spellStart"/>
      <w:r>
        <w:rPr>
          <w:rFonts w:eastAsia="Arial Unicode MS"/>
          <w:kern w:val="1"/>
          <w:lang w:eastAsia="zh-CN" w:bidi="hi-IN"/>
        </w:rPr>
        <w:t>Минпромторга</w:t>
      </w:r>
      <w:proofErr w:type="spellEnd"/>
      <w:r>
        <w:rPr>
          <w:rFonts w:eastAsia="Arial Unicode MS"/>
          <w:kern w:val="1"/>
          <w:lang w:eastAsia="zh-CN" w:bidi="hi-IN"/>
        </w:rPr>
        <w:t xml:space="preserve"> России от 14.06.2013г. «Об утверждении Правил надлежащей производственной практики».</w:t>
      </w:r>
    </w:p>
    <w:p w:rsidR="00BA382B" w:rsidRDefault="00BA382B" w:rsidP="00BA382B">
      <w:pPr>
        <w:widowControl w:val="0"/>
        <w:numPr>
          <w:ilvl w:val="1"/>
          <w:numId w:val="42"/>
        </w:numPr>
        <w:tabs>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При проведении аудита Покупатель обязан направить Поставщику уведомление за 30 (тридцать) календарных дней до предполагаемой даты аудита.</w:t>
      </w:r>
    </w:p>
    <w:p w:rsidR="00BA382B" w:rsidRDefault="00BA382B" w:rsidP="00BA382B">
      <w:pPr>
        <w:widowControl w:val="0"/>
        <w:numPr>
          <w:ilvl w:val="1"/>
          <w:numId w:val="42"/>
        </w:numPr>
        <w:tabs>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Не позднее 30 (тридцати) рабочих дней с момента окончания аудита Покупатель предоставляет Поставщику официальный отчет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BA382B" w:rsidRDefault="00BA382B" w:rsidP="00BA382B">
      <w:pPr>
        <w:widowControl w:val="0"/>
        <w:tabs>
          <w:tab w:val="left" w:pos="1134"/>
        </w:tabs>
        <w:suppressAutoHyphens/>
        <w:spacing w:after="0"/>
        <w:textAlignment w:val="baseline"/>
        <w:rPr>
          <w:rFonts w:eastAsia="Arial Unicode MS"/>
          <w:kern w:val="1"/>
          <w:lang w:eastAsia="zh-CN" w:bidi="hi-IN"/>
        </w:rPr>
      </w:pPr>
    </w:p>
    <w:p w:rsidR="00BA382B" w:rsidRDefault="00BA382B" w:rsidP="00BA382B">
      <w:pPr>
        <w:widowControl w:val="0"/>
        <w:suppressAutoHyphens/>
        <w:spacing w:after="0"/>
        <w:jc w:val="center"/>
        <w:textAlignment w:val="baseline"/>
        <w:rPr>
          <w:kern w:val="1"/>
          <w:lang w:eastAsia="zh-CN" w:bidi="hi-IN"/>
        </w:rPr>
      </w:pPr>
      <w:r>
        <w:rPr>
          <w:rFonts w:eastAsia="Arial Unicode MS"/>
          <w:b/>
          <w:kern w:val="1"/>
          <w:lang w:eastAsia="zh-CN" w:bidi="hi-IN"/>
        </w:rPr>
        <w:t>7.</w:t>
      </w:r>
      <w:r>
        <w:rPr>
          <w:rFonts w:eastAsia="Arial Unicode MS"/>
          <w:b/>
          <w:kern w:val="1"/>
          <w:lang w:eastAsia="zh-CN" w:bidi="hi-IN"/>
        </w:rPr>
        <w:tab/>
        <w:t>ОТВЕТСТВЕННОСТЬ СТОРОН</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kern w:val="1"/>
          <w:lang w:eastAsia="zh-CN" w:bidi="hi-IN"/>
        </w:rPr>
        <w:t>7.1.</w:t>
      </w:r>
      <w:r>
        <w:rPr>
          <w:kern w:val="1"/>
          <w:lang w:eastAsia="zh-CN" w:bidi="hi-IN"/>
        </w:rPr>
        <w:tab/>
      </w:r>
      <w:r>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A382B" w:rsidRDefault="00BA382B" w:rsidP="00BA382B">
      <w:pPr>
        <w:widowControl w:val="0"/>
        <w:tabs>
          <w:tab w:val="left" w:pos="567"/>
        </w:tabs>
        <w:suppressAutoHyphens/>
        <w:spacing w:after="0"/>
        <w:textAlignment w:val="baseline"/>
        <w:rPr>
          <w:kern w:val="1"/>
          <w:lang w:eastAsia="zh-CN" w:bidi="hi-IN"/>
        </w:rPr>
      </w:pPr>
      <w:r>
        <w:rPr>
          <w:kern w:val="1"/>
          <w:lang w:eastAsia="zh-CN" w:bidi="hi-IN"/>
        </w:rPr>
        <w:t>7.2.</w:t>
      </w:r>
      <w:r>
        <w:rPr>
          <w:kern w:val="1"/>
          <w:lang w:eastAsia="zh-CN" w:bidi="hi-IN"/>
        </w:rPr>
        <w:tab/>
      </w:r>
      <w:r>
        <w:rPr>
          <w:rFonts w:eastAsia="Arial Unicode MS"/>
          <w:kern w:val="1"/>
          <w:lang w:eastAsia="zh-CN" w:bidi="hi-IN"/>
        </w:rPr>
        <w:t>В случае просрочки выполнения Поставщиком обязательств по настоящему Договору, в том числе, но не ограничиваясь, просрочки</w:t>
      </w:r>
      <w:r w:rsidRPr="00A348FB">
        <w:rPr>
          <w:rFonts w:eastAsia="Arial Unicode MS"/>
          <w:kern w:val="1"/>
          <w:lang w:eastAsia="zh-CN" w:bidi="hi-IN"/>
        </w:rPr>
        <w:t xml:space="preserve"> поставки Товара, недопоставки Товара, поставки Товара несоответствующего по качеству Покупатель вправе потребовать от Поставщика уплаты пени в </w:t>
      </w:r>
      <w:r w:rsidRPr="00A348FB">
        <w:rPr>
          <w:rFonts w:eastAsia="Arial Unicode MS"/>
          <w:kern w:val="1"/>
          <w:lang w:eastAsia="zh-CN" w:bidi="hi-IN"/>
        </w:rPr>
        <w:lastRenderedPageBreak/>
        <w:t>размере 0,5% (пять десятых процентов) от стоимости не поставленного, недопоставленного, забракованного Товара за каждый день просрочки, но не более 10% от стоимости Товара</w:t>
      </w:r>
      <w:r w:rsidRPr="00A348FB">
        <w:rPr>
          <w:kern w:val="1"/>
          <w:lang w:eastAsia="zh-CN" w:bidi="hi-IN"/>
        </w:rPr>
        <w:t>.</w:t>
      </w:r>
    </w:p>
    <w:p w:rsidR="00BA382B" w:rsidRDefault="00BA382B" w:rsidP="00BA382B">
      <w:pPr>
        <w:widowControl w:val="0"/>
        <w:tabs>
          <w:tab w:val="left" w:pos="567"/>
        </w:tabs>
        <w:suppressAutoHyphens/>
        <w:spacing w:after="0"/>
        <w:textAlignment w:val="baseline"/>
        <w:rPr>
          <w:kern w:val="1"/>
          <w:lang w:eastAsia="zh-CN" w:bidi="hi-IN"/>
        </w:rPr>
      </w:pPr>
      <w:r w:rsidRPr="00A348FB">
        <w:rPr>
          <w:kern w:val="1"/>
          <w:lang w:eastAsia="zh-CN" w:bidi="hi-IN"/>
        </w:rPr>
        <w:t>7.3.</w:t>
      </w:r>
      <w:r w:rsidRPr="00A348FB">
        <w:rPr>
          <w:kern w:val="1"/>
          <w:lang w:eastAsia="zh-CN" w:bidi="hi-IN"/>
        </w:rPr>
        <w:tab/>
      </w:r>
      <w:r w:rsidRPr="00A348FB">
        <w:rPr>
          <w:rFonts w:eastAsia="Arial Unicode MS"/>
          <w:kern w:val="1"/>
          <w:lang w:eastAsia="zh-CN" w:bidi="hi-IN"/>
        </w:rPr>
        <w:t>В случае просрочки оплаты поставленного качественного Товара Поставщик вправе потребовать от Покупателя уплаты пени в размере 0,5% (пять десятых процентов) от суммы просроченной оплаты за каждый день просрочки, но не более 5 % от стоимости неоплаченного в срок Товара</w:t>
      </w:r>
      <w:r>
        <w:rPr>
          <w:kern w:val="1"/>
          <w:lang w:eastAsia="zh-CN" w:bidi="hi-IN"/>
        </w:rPr>
        <w:t>.</w:t>
      </w:r>
    </w:p>
    <w:p w:rsidR="00BA382B" w:rsidRDefault="00BA382B" w:rsidP="00BA382B">
      <w:pPr>
        <w:widowControl w:val="0"/>
        <w:tabs>
          <w:tab w:val="left" w:pos="567"/>
        </w:tabs>
        <w:suppressAutoHyphens/>
        <w:spacing w:after="0"/>
        <w:textAlignment w:val="baseline"/>
        <w:rPr>
          <w:kern w:val="1"/>
          <w:lang w:eastAsia="zh-CN" w:bidi="hi-IN"/>
        </w:rPr>
      </w:pPr>
      <w:r>
        <w:rPr>
          <w:kern w:val="1"/>
          <w:lang w:eastAsia="zh-CN" w:bidi="hi-IN"/>
        </w:rPr>
        <w:t>7.4.</w:t>
      </w:r>
      <w:r>
        <w:rPr>
          <w:kern w:val="1"/>
          <w:lang w:eastAsia="zh-CN" w:bidi="hi-IN"/>
        </w:rPr>
        <w:tab/>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просрочки поставки любой партии Товара более чем на календарный месяц</w:t>
      </w:r>
      <w:r w:rsidRPr="00A348FB">
        <w:rPr>
          <w:rFonts w:eastAsia="Arial Unicode MS"/>
          <w:kern w:val="1"/>
          <w:lang w:eastAsia="zh-CN" w:bidi="hi-IN"/>
        </w:rPr>
        <w:t>;</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w:t>
      </w:r>
      <w:r w:rsidRPr="00A348FB">
        <w:rPr>
          <w:rFonts w:eastAsia="Arial Unicode MS"/>
          <w:kern w:val="1"/>
          <w:lang w:eastAsia="zh-CN" w:bidi="hi-IN"/>
        </w:rPr>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w:t>
      </w:r>
      <w:r w:rsidRPr="00A348FB">
        <w:rPr>
          <w:rFonts w:eastAsia="Arial Unicode MS"/>
          <w:kern w:val="1"/>
          <w:lang w:eastAsia="zh-CN" w:bidi="hi-IN"/>
        </w:rPr>
        <w:tab/>
        <w:t>приостановки или отзыва действия лицензии Поставщика на деятельность по производству лекарственных средств;</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нарушения требований п.п. 2.1, 2.2, 4.6 настоящего Договора;</w:t>
      </w:r>
    </w:p>
    <w:p w:rsidR="00BA382B" w:rsidRDefault="00BA382B" w:rsidP="00BA382B">
      <w:pPr>
        <w:widowControl w:val="0"/>
        <w:tabs>
          <w:tab w:val="left" w:pos="567"/>
          <w:tab w:val="left" w:pos="1134"/>
        </w:tabs>
        <w:suppressAutoHyphens/>
        <w:spacing w:after="0"/>
        <w:textAlignment w:val="baseline"/>
        <w:rPr>
          <w:rFonts w:eastAsia="Arial Unicode MS"/>
          <w:i/>
          <w:kern w:val="1"/>
          <w:lang w:eastAsia="zh-CN" w:bidi="hi-IN"/>
        </w:rPr>
      </w:pPr>
      <w:r>
        <w:rPr>
          <w:rFonts w:eastAsia="Arial Unicode MS"/>
          <w:kern w:val="1"/>
          <w:lang w:eastAsia="zh-CN" w:bidi="hi-IN"/>
        </w:rPr>
        <w:t>-</w:t>
      </w:r>
      <w:r>
        <w:rPr>
          <w:rFonts w:eastAsia="Arial Unicode MS"/>
          <w:kern w:val="1"/>
          <w:lang w:eastAsia="zh-CN" w:bidi="hi-IN"/>
        </w:rPr>
        <w:tab/>
        <w:t>если, в целях принятия Покупателем решения о подписании настоящего Договора Поставщик предоставил Покупателю документы, содержащие недостоверные сведения;</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существенного изменения обстоятельств, из которых Покупатель исходил при заключении настоящего Договора (ст. 451 ГК РФ).</w:t>
      </w:r>
    </w:p>
    <w:p w:rsidR="00BA382B" w:rsidRDefault="00BA382B" w:rsidP="00BA382B">
      <w:pPr>
        <w:widowControl w:val="0"/>
        <w:tabs>
          <w:tab w:val="left" w:pos="567"/>
        </w:tabs>
        <w:suppressAutoHyphens/>
        <w:spacing w:after="0"/>
        <w:textAlignment w:val="baseline"/>
        <w:rPr>
          <w:kern w:val="1"/>
          <w:lang w:eastAsia="zh-CN" w:bidi="hi-IN"/>
        </w:rPr>
      </w:pPr>
      <w:r>
        <w:rPr>
          <w:kern w:val="1"/>
          <w:lang w:eastAsia="zh-CN" w:bidi="hi-IN"/>
        </w:rPr>
        <w:t>7.5.</w:t>
      </w:r>
      <w:r>
        <w:rPr>
          <w:kern w:val="1"/>
          <w:lang w:eastAsia="zh-CN" w:bidi="hi-IN"/>
        </w:rPr>
        <w:tab/>
        <w:t>Возврат денежных средств Покупателю производится Поставщиком в течение 7 (семи) рабочих дней с даты предъявления такого требования Покупателем.</w:t>
      </w:r>
    </w:p>
    <w:p w:rsidR="00BA382B" w:rsidRDefault="00BA382B" w:rsidP="00BA382B">
      <w:pPr>
        <w:widowControl w:val="0"/>
        <w:tabs>
          <w:tab w:val="left" w:pos="567"/>
        </w:tabs>
        <w:suppressAutoHyphens/>
        <w:spacing w:after="0"/>
        <w:textAlignment w:val="baseline"/>
        <w:rPr>
          <w:kern w:val="1"/>
          <w:lang w:eastAsia="zh-CN" w:bidi="hi-IN"/>
        </w:rPr>
      </w:pPr>
      <w:r>
        <w:rPr>
          <w:kern w:val="1"/>
          <w:lang w:eastAsia="zh-CN" w:bidi="hi-IN"/>
        </w:rPr>
        <w:t>7.6.</w:t>
      </w:r>
      <w:r>
        <w:rPr>
          <w:kern w:val="1"/>
          <w:lang w:eastAsia="zh-CN" w:bidi="hi-I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A382B" w:rsidRDefault="00BA382B" w:rsidP="00BA382B">
      <w:pPr>
        <w:widowControl w:val="0"/>
        <w:tabs>
          <w:tab w:val="left" w:pos="567"/>
        </w:tabs>
        <w:suppressAutoHyphens/>
        <w:spacing w:after="0"/>
        <w:textAlignment w:val="baseline"/>
        <w:rPr>
          <w:kern w:val="1"/>
          <w:lang w:eastAsia="zh-CN" w:bidi="hi-IN"/>
        </w:rPr>
      </w:pPr>
      <w:r>
        <w:rPr>
          <w:kern w:val="1"/>
          <w:lang w:eastAsia="zh-CN" w:bidi="hi-IN"/>
        </w:rPr>
        <w:t>7.7.</w:t>
      </w:r>
      <w:r>
        <w:rPr>
          <w:kern w:val="1"/>
          <w:lang w:eastAsia="zh-CN" w:bidi="hi-IN"/>
        </w:rPr>
        <w:tab/>
      </w:r>
      <w:r>
        <w:rPr>
          <w:bCs/>
          <w:kern w:val="1"/>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сверх штрафов (пени), предусмотренных настоящим Договором</w:t>
      </w:r>
    </w:p>
    <w:p w:rsidR="00BA382B" w:rsidRDefault="00BA382B" w:rsidP="00BA382B">
      <w:pPr>
        <w:widowControl w:val="0"/>
        <w:tabs>
          <w:tab w:val="left" w:pos="-2127"/>
          <w:tab w:val="left" w:pos="426"/>
          <w:tab w:val="left" w:pos="1134"/>
        </w:tabs>
        <w:suppressAutoHyphens/>
        <w:spacing w:after="0"/>
        <w:textAlignment w:val="baseline"/>
        <w:rPr>
          <w:rFonts w:eastAsia="Arial Unicode MS"/>
          <w:kern w:val="1"/>
          <w:lang w:eastAsia="zh-CN" w:bidi="hi-IN"/>
        </w:rPr>
      </w:pPr>
    </w:p>
    <w:p w:rsidR="00BA382B" w:rsidRDefault="00BA382B" w:rsidP="00BA382B">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8.</w:t>
      </w:r>
      <w:r>
        <w:rPr>
          <w:rFonts w:eastAsia="Arial Unicode MS"/>
          <w:b/>
          <w:kern w:val="1"/>
          <w:lang w:eastAsia="zh-CN" w:bidi="hi-IN"/>
        </w:rPr>
        <w:tab/>
        <w:t>ФОРС-МАЖОР</w:t>
      </w:r>
    </w:p>
    <w:p w:rsidR="00BA382B" w:rsidRDefault="00BA382B" w:rsidP="00BA382B">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8.1.</w:t>
      </w:r>
      <w:r>
        <w:rPr>
          <w:rFonts w:eastAsia="Arial Unicode MS"/>
          <w:kern w:val="1"/>
          <w:lang w:eastAsia="zh-CN" w:bidi="hi-IN"/>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BA382B" w:rsidRDefault="00BA382B" w:rsidP="00BA382B">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8.2.</w:t>
      </w:r>
      <w:r>
        <w:rPr>
          <w:rFonts w:eastAsia="Arial Unicode MS"/>
          <w:kern w:val="1"/>
          <w:lang w:eastAsia="zh-CN" w:bidi="hi-IN"/>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A382B" w:rsidRDefault="00BA382B" w:rsidP="00BA382B">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8.3.</w:t>
      </w:r>
      <w:r>
        <w:rPr>
          <w:rFonts w:eastAsia="Arial Unicode MS"/>
          <w:kern w:val="1"/>
          <w:lang w:eastAsia="zh-CN" w:bidi="hi-IN"/>
        </w:rPr>
        <w:tab/>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BA382B" w:rsidRDefault="00BA382B" w:rsidP="00BA382B">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8.4.</w:t>
      </w:r>
      <w:r>
        <w:rPr>
          <w:rFonts w:eastAsia="Arial Unicode MS"/>
          <w:kern w:val="1"/>
          <w:lang w:eastAsia="zh-CN" w:bidi="hi-IN"/>
        </w:rPr>
        <w:tab/>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
    <w:p w:rsidR="00BA382B" w:rsidRDefault="00BA382B" w:rsidP="00BA382B">
      <w:pPr>
        <w:widowControl w:val="0"/>
        <w:tabs>
          <w:tab w:val="left" w:pos="567"/>
          <w:tab w:val="left" w:pos="1134"/>
        </w:tabs>
        <w:suppressAutoHyphens/>
        <w:spacing w:after="0"/>
        <w:contextualSpacing/>
        <w:textAlignment w:val="baseline"/>
        <w:rPr>
          <w:rFonts w:eastAsia="Arial Unicode MS"/>
          <w:kern w:val="1"/>
          <w:lang w:eastAsia="zh-CN" w:bidi="hi-IN"/>
        </w:rPr>
      </w:pPr>
    </w:p>
    <w:p w:rsidR="00BA382B" w:rsidRDefault="00BA382B" w:rsidP="00BA382B">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9.</w:t>
      </w:r>
      <w:r>
        <w:rPr>
          <w:rFonts w:eastAsia="Arial Unicode MS"/>
          <w:b/>
          <w:kern w:val="1"/>
          <w:lang w:eastAsia="zh-CN" w:bidi="hi-IN"/>
        </w:rPr>
        <w:tab/>
        <w:t>РАЗРЕШЕНИЕ СПОРОВ</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9.1.</w:t>
      </w:r>
      <w:r>
        <w:rPr>
          <w:rFonts w:eastAsia="Arial Unicode MS"/>
          <w:kern w:val="1"/>
          <w:lang w:eastAsia="zh-CN" w:bidi="hi-IN"/>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w:t>
      </w:r>
      <w:r>
        <w:rPr>
          <w:rFonts w:eastAsia="Arial Unicode MS"/>
          <w:kern w:val="1"/>
          <w:lang w:eastAsia="zh-CN" w:bidi="hi-IN"/>
        </w:rPr>
        <w:lastRenderedPageBreak/>
        <w:t>невозможности разрешения споров путем переговоров Стороны после реализации процедуры досудебного урегулирования споров и разногласий, передают их на рассмотрение в Арбитражный суд г. Москвы.</w:t>
      </w:r>
    </w:p>
    <w:p w:rsidR="00BA382B" w:rsidRDefault="00BA382B" w:rsidP="00BA382B">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9.2.</w:t>
      </w:r>
      <w:r>
        <w:rPr>
          <w:rFonts w:eastAsia="Arial Unicode MS"/>
          <w:kern w:val="1"/>
          <w:lang w:eastAsia="zh-CN" w:bidi="hi-IN"/>
        </w:rPr>
        <w:tab/>
        <w:t xml:space="preserve">Сторонами устанавливается обязательный </w:t>
      </w:r>
      <w:proofErr w:type="spellStart"/>
      <w:r>
        <w:rPr>
          <w:rFonts w:eastAsia="Arial Unicode MS"/>
          <w:kern w:val="1"/>
          <w:lang w:eastAsia="zh-CN" w:bidi="hi-IN"/>
        </w:rPr>
        <w:t>доарбитражный</w:t>
      </w:r>
      <w:proofErr w:type="spellEnd"/>
      <w:r>
        <w:rPr>
          <w:rFonts w:eastAsia="Arial Unicode MS"/>
          <w:kern w:val="1"/>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r>
        <w:rPr>
          <w:rFonts w:eastAsia="Arial Unicode MS"/>
          <w:kern w:val="1"/>
          <w:lang w:eastAsia="zh-CN" w:bidi="hi-IN"/>
        </w:rPr>
        <w:t>экспресс-почтой</w:t>
      </w:r>
      <w:proofErr w:type="spellEnd"/>
      <w:r>
        <w:rPr>
          <w:rFonts w:eastAsia="Arial Unicode MS"/>
          <w:kern w:val="1"/>
          <w:lang w:eastAsia="zh-CN" w:bidi="hi-IN"/>
        </w:rPr>
        <w:t xml:space="preserve">) или вручаются контрагенту под роспись. </w:t>
      </w:r>
    </w:p>
    <w:p w:rsidR="00BA382B" w:rsidRDefault="00BA382B" w:rsidP="00BA382B">
      <w:pPr>
        <w:widowControl w:val="0"/>
        <w:tabs>
          <w:tab w:val="left" w:pos="1134"/>
        </w:tabs>
        <w:suppressAutoHyphens/>
        <w:spacing w:after="0"/>
        <w:contextualSpacing/>
        <w:textAlignment w:val="baseline"/>
        <w:rPr>
          <w:rFonts w:eastAsia="Arial Unicode MS"/>
          <w:kern w:val="1"/>
          <w:lang w:eastAsia="zh-CN" w:bidi="hi-IN"/>
        </w:rPr>
      </w:pPr>
    </w:p>
    <w:p w:rsidR="00BA382B" w:rsidRDefault="00BA382B" w:rsidP="00BA382B">
      <w:pPr>
        <w:widowControl w:val="0"/>
        <w:tabs>
          <w:tab w:val="left" w:pos="-2127"/>
        </w:tabs>
        <w:suppressAutoHyphens/>
        <w:spacing w:after="0"/>
        <w:jc w:val="center"/>
        <w:textAlignment w:val="baseline"/>
        <w:rPr>
          <w:rFonts w:eastAsia="Arial Unicode MS"/>
          <w:kern w:val="1"/>
          <w:lang w:eastAsia="zh-CN" w:bidi="hi-IN"/>
        </w:rPr>
      </w:pPr>
      <w:r>
        <w:rPr>
          <w:rFonts w:eastAsia="Arial Unicode MS"/>
          <w:b/>
          <w:kern w:val="1"/>
          <w:lang w:eastAsia="zh-CN" w:bidi="hi-IN"/>
        </w:rPr>
        <w:t>10.</w:t>
      </w:r>
      <w:r>
        <w:rPr>
          <w:rFonts w:eastAsia="Arial Unicode MS"/>
          <w:b/>
          <w:kern w:val="1"/>
          <w:lang w:eastAsia="zh-CN" w:bidi="hi-IN"/>
        </w:rPr>
        <w:tab/>
        <w:t>ЗАКЛЮЧИТЕЛЬНЫЕ ПОЛОЖЕНИЯ</w:t>
      </w:r>
    </w:p>
    <w:p w:rsidR="00BA382B" w:rsidRDefault="00BA382B" w:rsidP="00BA382B">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w:t>
      </w:r>
      <w:r>
        <w:rPr>
          <w:rFonts w:eastAsia="Arial Unicode MS"/>
          <w:kern w:val="1"/>
          <w:lang w:eastAsia="zh-CN" w:bidi="hi-IN"/>
        </w:rPr>
        <w:tab/>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становится общеизвестной до момента получения ее получающей Стороной;</w:t>
      </w:r>
    </w:p>
    <w:p w:rsidR="00BA382B" w:rsidRDefault="00BA382B" w:rsidP="00BA382B">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BA382B" w:rsidRDefault="00BA382B" w:rsidP="00BA382B">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BA382B" w:rsidRDefault="00BA382B" w:rsidP="00BA382B">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Положения настоящего пункта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BA382B" w:rsidRDefault="00BA382B" w:rsidP="00BA382B">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10.2.</w:t>
      </w:r>
      <w:r>
        <w:rPr>
          <w:rFonts w:eastAsia="Arial Unicode MS"/>
          <w:kern w:val="1"/>
          <w:lang w:eastAsia="zh-CN" w:bidi="hi-IN"/>
        </w:rPr>
        <w:tab/>
        <w:t>Настоящий Договор вступает в силу со дня его подписания Сторонами и действует до 31 декабря</w:t>
      </w:r>
      <w:r w:rsidRPr="00A348FB">
        <w:rPr>
          <w:rFonts w:eastAsia="Arial Unicode MS"/>
          <w:kern w:val="1"/>
          <w:lang w:eastAsia="zh-CN" w:bidi="hi-IN"/>
        </w:rPr>
        <w:t xml:space="preserve"> 2019 года, а в части расчетов и гарантийных обязательств до их полного завершения. </w:t>
      </w:r>
    </w:p>
    <w:p w:rsidR="00BA382B" w:rsidRDefault="00BA382B" w:rsidP="00BA382B">
      <w:pPr>
        <w:widowControl w:val="0"/>
        <w:tabs>
          <w:tab w:val="left" w:pos="-2127"/>
          <w:tab w:val="left" w:pos="567"/>
        </w:tabs>
        <w:suppressAutoHyphens/>
        <w:spacing w:after="0"/>
        <w:textAlignment w:val="baseline"/>
        <w:rPr>
          <w:rFonts w:eastAsia="Arial Unicode MS"/>
          <w:kern w:val="1"/>
          <w:lang w:eastAsia="zh-CN" w:bidi="hi-IN"/>
        </w:rPr>
      </w:pPr>
      <w:r w:rsidRPr="00A348FB">
        <w:rPr>
          <w:rFonts w:eastAsia="Arial Unicode MS"/>
          <w:kern w:val="1"/>
          <w:lang w:eastAsia="zh-CN" w:bidi="hi-IN"/>
        </w:rPr>
        <w:t>10.3.</w:t>
      </w:r>
      <w:r w:rsidRPr="00A348FB">
        <w:rPr>
          <w:rFonts w:eastAsia="Arial Unicode MS"/>
          <w:kern w:val="1"/>
          <w:lang w:eastAsia="zh-CN" w:bidi="hi-IN"/>
        </w:rPr>
        <w:tab/>
        <w:t>Все заявки, Приложения и дополнения, являются неотъемлемой частью настоящего Договора.</w:t>
      </w:r>
    </w:p>
    <w:p w:rsidR="00BA382B" w:rsidRDefault="00BA382B" w:rsidP="00BA382B">
      <w:pPr>
        <w:widowControl w:val="0"/>
        <w:tabs>
          <w:tab w:val="left" w:pos="-2127"/>
          <w:tab w:val="left" w:pos="567"/>
        </w:tabs>
        <w:suppressAutoHyphens/>
        <w:spacing w:after="0"/>
        <w:textAlignment w:val="baseline"/>
        <w:rPr>
          <w:rFonts w:eastAsia="Arial Unicode MS"/>
          <w:kern w:val="1"/>
          <w:lang w:eastAsia="zh-CN" w:bidi="hi-IN"/>
        </w:rPr>
      </w:pPr>
      <w:r w:rsidRPr="00A348FB">
        <w:rPr>
          <w:rFonts w:eastAsia="Arial Unicode MS"/>
          <w:kern w:val="1"/>
          <w:lang w:eastAsia="zh-CN" w:bidi="hi-IN"/>
        </w:rPr>
        <w:t>10.4.</w:t>
      </w:r>
      <w:r w:rsidRPr="00A348FB">
        <w:rPr>
          <w:rFonts w:eastAsia="Arial Unicode MS"/>
          <w:kern w:val="1"/>
          <w:lang w:eastAsia="zh-CN" w:bidi="hi-IN"/>
        </w:rPr>
        <w:tab/>
      </w:r>
      <w:r>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BA382B" w:rsidRDefault="00BA382B" w:rsidP="00BA382B">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382B" w:rsidRDefault="00BA382B" w:rsidP="00BA382B">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10.5.</w:t>
      </w:r>
      <w:r>
        <w:rPr>
          <w:rFonts w:eastAsia="Arial Unicode MS"/>
          <w:kern w:val="1"/>
          <w:lang w:eastAsia="zh-CN" w:bidi="hi-IN"/>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BA382B" w:rsidRDefault="00BA382B" w:rsidP="00BA382B">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10.6.</w:t>
      </w:r>
      <w:r>
        <w:rPr>
          <w:rFonts w:eastAsia="Arial Unicode MS"/>
          <w:kern w:val="1"/>
          <w:lang w:eastAsia="zh-CN" w:bidi="hi-IN"/>
        </w:rPr>
        <w:tab/>
        <w:t>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с даты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BA382B" w:rsidRDefault="00BA382B" w:rsidP="00BA382B">
      <w:pPr>
        <w:widowControl w:val="0"/>
        <w:tabs>
          <w:tab w:val="left" w:pos="-2127"/>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10.7.</w:t>
      </w:r>
      <w:r>
        <w:rPr>
          <w:rFonts w:eastAsia="Arial Unicode MS"/>
          <w:kern w:val="1"/>
          <w:lang w:eastAsia="zh-CN" w:bidi="hi-IN"/>
        </w:rPr>
        <w:tab/>
        <w:t xml:space="preserve">В части, не урегулированной настоящим Договором, отношения Сторон регламентируются </w:t>
      </w:r>
      <w:r>
        <w:rPr>
          <w:rFonts w:eastAsia="Arial Unicode MS"/>
          <w:kern w:val="1"/>
          <w:lang w:eastAsia="zh-CN" w:bidi="hi-IN"/>
        </w:rPr>
        <w:lastRenderedPageBreak/>
        <w:t>законодательством Российской Федерации.</w:t>
      </w:r>
    </w:p>
    <w:p w:rsidR="00BA382B" w:rsidRDefault="00BA382B" w:rsidP="00BA382B">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10.8.</w:t>
      </w:r>
      <w:r>
        <w:rPr>
          <w:rFonts w:eastAsia="Arial Unicode MS"/>
          <w:kern w:val="1"/>
          <w:lang w:eastAsia="zh-CN" w:bidi="hi-I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BA382B" w:rsidRDefault="00BA382B" w:rsidP="00BA382B">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10.9.</w:t>
      </w:r>
      <w:r>
        <w:rPr>
          <w:rFonts w:eastAsia="Arial Unicode MS"/>
          <w:kern w:val="1"/>
          <w:lang w:eastAsia="zh-CN" w:bidi="hi-IN"/>
        </w:rPr>
        <w:tab/>
        <w:t>Настоящий Договор составлен в 2 (двух) экземплярах, по одному для каждой из Сторон, оба экземпляра имеют равную юридическую силу.</w:t>
      </w:r>
    </w:p>
    <w:p w:rsidR="00BA382B" w:rsidRDefault="00BA382B" w:rsidP="00BA382B">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10.10.</w:t>
      </w:r>
      <w:r>
        <w:rPr>
          <w:rFonts w:eastAsia="Arial Unicode MS"/>
          <w:kern w:val="1"/>
          <w:lang w:eastAsia="zh-CN" w:bidi="hi-IN"/>
        </w:rPr>
        <w:tab/>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Покупатель, адрес: ФГУП «Московский эндокринный завод», 109052, г. Москва,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Номер факса (495) 911 41 20.</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Pr>
          <w:rFonts w:eastAsia="Arial Unicode MS"/>
          <w:kern w:val="1"/>
          <w:lang w:eastAsia="zh-CN" w:bidi="hi-IN"/>
        </w:rPr>
        <w:t>-</w:t>
      </w:r>
      <w:r>
        <w:rPr>
          <w:rFonts w:eastAsia="Arial Unicode MS"/>
          <w:kern w:val="1"/>
          <w:lang w:val="en-US" w:eastAsia="zh-CN" w:bidi="hi-IN"/>
        </w:rPr>
        <w:t>mail</w:t>
      </w:r>
      <w:r>
        <w:rPr>
          <w:rFonts w:eastAsia="Arial Unicode MS"/>
          <w:kern w:val="1"/>
          <w:lang w:eastAsia="zh-CN" w:bidi="hi-IN"/>
        </w:rPr>
        <w:t xml:space="preserve">: </w:t>
      </w:r>
      <w:r>
        <w:rPr>
          <w:rFonts w:eastAsia="Arial Unicode MS"/>
          <w:kern w:val="1"/>
          <w:lang w:val="en-US" w:eastAsia="zh-CN" w:bidi="hi-IN"/>
        </w:rPr>
        <w:t>e</w:t>
      </w:r>
      <w:r>
        <w:rPr>
          <w:rFonts w:eastAsia="Arial Unicode MS"/>
          <w:kern w:val="1"/>
          <w:lang w:eastAsia="zh-CN" w:bidi="hi-IN"/>
        </w:rPr>
        <w:t>_</w:t>
      </w:r>
      <w:r>
        <w:rPr>
          <w:rFonts w:eastAsia="Arial Unicode MS"/>
          <w:kern w:val="1"/>
          <w:lang w:val="en-US" w:eastAsia="zh-CN" w:bidi="hi-IN"/>
        </w:rPr>
        <w:t>a</w:t>
      </w:r>
      <w:r>
        <w:rPr>
          <w:rFonts w:eastAsia="Arial Unicode MS"/>
          <w:kern w:val="1"/>
          <w:lang w:eastAsia="zh-CN" w:bidi="hi-IN"/>
        </w:rPr>
        <w:t>_</w:t>
      </w:r>
      <w:proofErr w:type="spellStart"/>
      <w:r>
        <w:rPr>
          <w:rFonts w:eastAsia="Arial Unicode MS"/>
          <w:kern w:val="1"/>
          <w:lang w:val="en-US" w:eastAsia="zh-CN" w:bidi="hi-IN"/>
        </w:rPr>
        <w:t>kazanceva</w:t>
      </w:r>
      <w:proofErr w:type="spellEnd"/>
      <w:r>
        <w:rPr>
          <w:rFonts w:eastAsia="Arial Unicode MS"/>
          <w:kern w:val="1"/>
          <w:lang w:eastAsia="zh-CN" w:bidi="hi-IN"/>
        </w:rPr>
        <w:t>@</w:t>
      </w:r>
      <w:proofErr w:type="spellStart"/>
      <w:r>
        <w:rPr>
          <w:rFonts w:eastAsia="Arial Unicode MS"/>
          <w:kern w:val="1"/>
          <w:lang w:val="en-US" w:eastAsia="zh-CN" w:bidi="hi-IN"/>
        </w:rPr>
        <w:t>endopharm</w:t>
      </w:r>
      <w:proofErr w:type="spellEnd"/>
      <w:r>
        <w:rPr>
          <w:rFonts w:eastAsia="Arial Unicode MS"/>
          <w:kern w:val="1"/>
          <w:lang w:eastAsia="zh-CN" w:bidi="hi-IN"/>
        </w:rPr>
        <w:t>.</w:t>
      </w:r>
      <w:proofErr w:type="spellStart"/>
      <w:r>
        <w:rPr>
          <w:rFonts w:eastAsia="Arial Unicode MS"/>
          <w:kern w:val="1"/>
          <w:lang w:val="en-US" w:eastAsia="zh-CN" w:bidi="hi-IN"/>
        </w:rPr>
        <w:t>ru</w:t>
      </w:r>
      <w:proofErr w:type="spellEnd"/>
      <w:r>
        <w:rPr>
          <w:rFonts w:eastAsia="Arial Unicode MS"/>
          <w:kern w:val="1"/>
          <w:lang w:eastAsia="zh-CN" w:bidi="hi-IN"/>
        </w:rPr>
        <w:t>.</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Кому: Казанцевой Екатерине Андреевне,</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а также:</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val="en-US" w:eastAsia="zh-CN" w:bidi="hi-IN"/>
        </w:rPr>
      </w:pPr>
      <w:r>
        <w:rPr>
          <w:rFonts w:eastAsia="Arial Unicode MS"/>
          <w:kern w:val="1"/>
          <w:lang w:val="en-US" w:eastAsia="zh-CN" w:bidi="hi-IN"/>
        </w:rPr>
        <w:t>E-mail: k_kozhukhova@endopharm.ru.</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Кому: Кожухове Кире Евгеньевне.</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BA382B" w:rsidRDefault="00BA382B" w:rsidP="00BA382B">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 xml:space="preserve">Поставщик, адрес: </w:t>
      </w:r>
    </w:p>
    <w:p w:rsidR="00BA382B" w:rsidRDefault="00BA382B" w:rsidP="00BA382B">
      <w:pPr>
        <w:widowControl w:val="0"/>
        <w:tabs>
          <w:tab w:val="left" w:pos="567"/>
        </w:tabs>
        <w:suppressAutoHyphens/>
        <w:spacing w:after="0"/>
        <w:ind w:right="403"/>
        <w:textAlignment w:val="baseline"/>
        <w:rPr>
          <w:rFonts w:eastAsia="Arial Unicode MS"/>
          <w:kern w:val="1"/>
          <w:lang w:eastAsia="zh-CN" w:bidi="hi-IN"/>
        </w:rPr>
      </w:pPr>
    </w:p>
    <w:p w:rsidR="00BA382B" w:rsidRDefault="00BA382B" w:rsidP="00BA382B">
      <w:pPr>
        <w:widowControl w:val="0"/>
        <w:tabs>
          <w:tab w:val="left" w:pos="567"/>
        </w:tabs>
        <w:suppressAutoHyphens/>
        <w:spacing w:after="0"/>
        <w:ind w:right="403"/>
        <w:textAlignment w:val="baseline"/>
        <w:rPr>
          <w:rFonts w:eastAsia="Arial Unicode MS"/>
          <w:kern w:val="1"/>
          <w:lang w:eastAsia="zh-CN" w:bidi="hi-IN"/>
        </w:rPr>
      </w:pPr>
    </w:p>
    <w:p w:rsidR="00BA382B" w:rsidRDefault="00BA382B" w:rsidP="00BA382B">
      <w:pPr>
        <w:widowControl w:val="0"/>
        <w:tabs>
          <w:tab w:val="left" w:pos="567"/>
        </w:tabs>
        <w:suppressAutoHyphens/>
        <w:spacing w:after="0"/>
        <w:ind w:right="403"/>
        <w:textAlignment w:val="baseline"/>
        <w:rPr>
          <w:rFonts w:eastAsia="Arial Unicode MS"/>
          <w:kern w:val="1"/>
          <w:lang w:eastAsia="zh-CN" w:bidi="hi-IN"/>
        </w:rPr>
      </w:pP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10.11.Уведомление,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с даты направления копии.</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Риск искажения Уведомления несет передающая Сторона.</w:t>
      </w:r>
    </w:p>
    <w:p w:rsidR="00BA382B" w:rsidRDefault="00BA382B" w:rsidP="00BA382B">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10.12.</w:t>
      </w:r>
      <w:r>
        <w:rPr>
          <w:rFonts w:eastAsia="Arial Unicode MS"/>
          <w:kern w:val="1"/>
          <w:lang w:eastAsia="zh-CN" w:bidi="hi-IN"/>
        </w:rPr>
        <w:tab/>
      </w:r>
      <w:r>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BA382B" w:rsidRDefault="00BA382B" w:rsidP="00BA382B">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10.13.</w:t>
      </w:r>
      <w:r>
        <w:rPr>
          <w:rFonts w:eastAsia="Arial Unicode MS"/>
          <w:kern w:val="1"/>
          <w:lang w:eastAsia="zh-CN" w:bidi="hi-IN"/>
        </w:rPr>
        <w:tab/>
        <w:t xml:space="preserve">Неотъемлемой частью настоящего Договора являются: </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 Приложение № 1: </w:t>
      </w:r>
      <w:proofErr w:type="spellStart"/>
      <w:r>
        <w:rPr>
          <w:rFonts w:eastAsia="Arial Unicode MS"/>
          <w:kern w:val="1"/>
          <w:lang w:eastAsia="zh-CN" w:bidi="hi-IN"/>
        </w:rPr>
        <w:t>Антикоррупционная</w:t>
      </w:r>
      <w:proofErr w:type="spellEnd"/>
      <w:r>
        <w:rPr>
          <w:rFonts w:eastAsia="Arial Unicode MS"/>
          <w:kern w:val="1"/>
          <w:lang w:eastAsia="zh-CN" w:bidi="hi-IN"/>
        </w:rPr>
        <w:t xml:space="preserve"> оговорка.</w:t>
      </w:r>
    </w:p>
    <w:p w:rsidR="00BA382B" w:rsidRDefault="00BA382B" w:rsidP="00BA382B">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Приложение № 2: Акт об исполнении Договора (Форма).</w:t>
      </w:r>
    </w:p>
    <w:p w:rsidR="00BA382B" w:rsidRDefault="00BA382B" w:rsidP="00BA382B">
      <w:pPr>
        <w:widowControl w:val="0"/>
        <w:shd w:val="clear" w:color="auto" w:fill="FFFFFF"/>
        <w:tabs>
          <w:tab w:val="left" w:pos="1134"/>
        </w:tabs>
        <w:suppressAutoHyphens/>
        <w:spacing w:after="0"/>
        <w:textAlignment w:val="baseline"/>
        <w:rPr>
          <w:rFonts w:eastAsia="Arial Unicode MS"/>
          <w:b/>
          <w:bCs/>
          <w:kern w:val="1"/>
          <w:lang w:eastAsia="zh-CN" w:bidi="hi-IN"/>
        </w:rPr>
      </w:pPr>
    </w:p>
    <w:p w:rsidR="00BA382B" w:rsidRDefault="00BA382B" w:rsidP="00BA382B">
      <w:pPr>
        <w:spacing w:after="0"/>
        <w:jc w:val="center"/>
        <w:rPr>
          <w:rFonts w:eastAsia="Arial Unicode MS"/>
          <w:b/>
          <w:kern w:val="1"/>
          <w:lang w:eastAsia="zh-CN" w:bidi="hi-IN"/>
        </w:rPr>
      </w:pPr>
      <w:r>
        <w:rPr>
          <w:rFonts w:eastAsia="Arial Unicode MS"/>
          <w:b/>
          <w:kern w:val="1"/>
          <w:lang w:eastAsia="zh-CN" w:bidi="hi-IN"/>
        </w:rPr>
        <w:t>11.</w:t>
      </w:r>
      <w:r>
        <w:rPr>
          <w:rFonts w:eastAsia="Arial Unicode MS"/>
          <w:b/>
          <w:kern w:val="1"/>
          <w:lang w:eastAsia="zh-CN" w:bidi="hi-IN"/>
        </w:rPr>
        <w:tab/>
        <w:t>АДРЕСА И ПЛАТЕЖНЫЕ РЕКВИЗИТЫ СТОРОН</w:t>
      </w:r>
    </w:p>
    <w:p w:rsidR="00BA382B" w:rsidRPr="00A348FB" w:rsidRDefault="00BA382B" w:rsidP="00BA382B">
      <w:pPr>
        <w:widowControl w:val="0"/>
        <w:tabs>
          <w:tab w:val="left" w:pos="1134"/>
        </w:tabs>
        <w:suppressAutoHyphens/>
        <w:spacing w:after="0"/>
        <w:jc w:val="center"/>
        <w:textAlignment w:val="baseline"/>
        <w:rPr>
          <w:rFonts w:eastAsia="Arial Unicode MS"/>
          <w:b/>
          <w:bCs/>
          <w:kern w:val="1"/>
          <w:lang w:eastAsia="zh-CN" w:bidi="hi-IN"/>
        </w:rPr>
      </w:pPr>
    </w:p>
    <w:tbl>
      <w:tblPr>
        <w:tblW w:w="10206" w:type="dxa"/>
        <w:tblInd w:w="108" w:type="dxa"/>
        <w:tblLayout w:type="fixed"/>
        <w:tblLook w:val="0000"/>
      </w:tblPr>
      <w:tblGrid>
        <w:gridCol w:w="5244"/>
        <w:gridCol w:w="4962"/>
      </w:tblGrid>
      <w:tr w:rsidR="00BA382B" w:rsidRPr="00A348FB" w:rsidTr="00621FA6">
        <w:trPr>
          <w:trHeight w:val="6113"/>
        </w:trPr>
        <w:tc>
          <w:tcPr>
            <w:tcW w:w="5244" w:type="dxa"/>
            <w:shd w:val="clear" w:color="auto" w:fill="auto"/>
          </w:tcPr>
          <w:p w:rsidR="00BA382B" w:rsidRPr="00A348FB" w:rsidRDefault="00BA382B" w:rsidP="00621FA6">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lastRenderedPageBreak/>
              <w:t>ПОСТАВЩИК:</w:t>
            </w: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Pr="00A348F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___________________/____________/</w:t>
            </w:r>
          </w:p>
        </w:tc>
        <w:tc>
          <w:tcPr>
            <w:tcW w:w="4962" w:type="dxa"/>
            <w:shd w:val="clear" w:color="auto" w:fill="auto"/>
          </w:tcPr>
          <w:p w:rsidR="00BA382B" w:rsidRDefault="00BA382B" w:rsidP="00621FA6">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ПОКУПАТЕЛЬ:</w:t>
            </w:r>
          </w:p>
          <w:p w:rsidR="00BA382B" w:rsidRDefault="00BA382B" w:rsidP="00621FA6">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b/>
                <w:color w:val="000000"/>
                <w:spacing w:val="-4"/>
                <w:kern w:val="1"/>
                <w:lang w:eastAsia="zh-CN" w:bidi="hi-IN"/>
              </w:rPr>
              <w:t>ФГУП «Московский эндокринный завод»</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Юридический и фактический адрес:</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109052, г. Москва, </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ул.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ИНН/КПП 7722059711/772201001</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ОГРН 1027700524840</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Банковские реквизиты:</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proofErr w:type="spellStart"/>
            <w:r>
              <w:rPr>
                <w:rFonts w:eastAsia="Arial Unicode MS"/>
                <w:kern w:val="1"/>
                <w:lang w:eastAsia="zh-CN" w:bidi="hi-IN"/>
              </w:rPr>
              <w:t>р</w:t>
            </w:r>
            <w:proofErr w:type="spellEnd"/>
            <w:r>
              <w:rPr>
                <w:rFonts w:eastAsia="Arial Unicode MS"/>
                <w:kern w:val="1"/>
                <w:lang w:eastAsia="zh-CN" w:bidi="hi-IN"/>
              </w:rPr>
              <w:t>/с 40502810400000100006</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ООО КБ «АРЕСБАНК»</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к/с 30101810845250000229</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БИК 044525229</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Тел: 8 (495) 234-61-92</w:t>
            </w:r>
          </w:p>
          <w:p w:rsidR="00BA382B" w:rsidRDefault="00BA382B" w:rsidP="00621FA6">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ОКПО 40393587</w:t>
            </w:r>
          </w:p>
          <w:p w:rsidR="00BA382B" w:rsidRDefault="00BA382B" w:rsidP="00621FA6">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BA382B" w:rsidRDefault="00BA382B" w:rsidP="00621FA6">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BA382B" w:rsidRDefault="00BA382B" w:rsidP="00621FA6">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BA382B" w:rsidRDefault="00BA382B" w:rsidP="00621FA6">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BA382B" w:rsidRDefault="00BA382B" w:rsidP="00621FA6">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BA382B" w:rsidRDefault="00BA382B" w:rsidP="00621FA6">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A"/>
                <w:spacing w:val="-4"/>
                <w:kern w:val="1"/>
                <w:lang w:eastAsia="zh-CN" w:bidi="hi-IN"/>
              </w:rPr>
              <w:t>____________________/М.Ю. Фонарев</w:t>
            </w:r>
            <w:r w:rsidDel="005A6316">
              <w:rPr>
                <w:rFonts w:eastAsia="Arial Unicode MS"/>
                <w:color w:val="00000A"/>
                <w:spacing w:val="-4"/>
                <w:kern w:val="1"/>
                <w:lang w:eastAsia="zh-CN" w:bidi="hi-IN"/>
              </w:rPr>
              <w:t xml:space="preserve"> </w:t>
            </w:r>
            <w:r>
              <w:rPr>
                <w:rFonts w:eastAsia="Arial Unicode MS"/>
                <w:color w:val="00000A"/>
                <w:spacing w:val="-4"/>
                <w:kern w:val="1"/>
                <w:lang w:eastAsia="zh-CN" w:bidi="hi-IN"/>
              </w:rPr>
              <w:t>/</w:t>
            </w:r>
          </w:p>
        </w:tc>
      </w:tr>
    </w:tbl>
    <w:p w:rsidR="00BA382B" w:rsidRPr="00A348FB" w:rsidRDefault="00BA382B" w:rsidP="00BA382B">
      <w:pPr>
        <w:pageBreakBefore/>
        <w:widowControl w:val="0"/>
        <w:suppressAutoHyphens/>
        <w:spacing w:after="0"/>
        <w:jc w:val="right"/>
        <w:textAlignment w:val="baseline"/>
        <w:rPr>
          <w:rFonts w:eastAsia="Arial Unicode MS"/>
          <w:b/>
          <w:kern w:val="1"/>
          <w:lang w:eastAsia="zh-CN" w:bidi="hi-IN"/>
        </w:rPr>
      </w:pPr>
      <w:r w:rsidRPr="00A348FB">
        <w:rPr>
          <w:rFonts w:eastAsia="Arial Unicode MS"/>
          <w:b/>
          <w:kern w:val="1"/>
          <w:lang w:eastAsia="zh-CN" w:bidi="hi-IN"/>
        </w:rPr>
        <w:lastRenderedPageBreak/>
        <w:t>Приложение № 1</w:t>
      </w:r>
    </w:p>
    <w:p w:rsidR="00BA382B" w:rsidRPr="00A348FB" w:rsidRDefault="00BA382B" w:rsidP="00BA382B">
      <w:pPr>
        <w:widowControl w:val="0"/>
        <w:tabs>
          <w:tab w:val="left" w:pos="9923"/>
          <w:tab w:val="left" w:pos="10065"/>
        </w:tabs>
        <w:suppressAutoHyphens/>
        <w:spacing w:after="0"/>
        <w:jc w:val="right"/>
        <w:textAlignment w:val="baseline"/>
        <w:rPr>
          <w:rFonts w:eastAsia="Arial Unicode MS"/>
          <w:bCs/>
          <w:kern w:val="1"/>
          <w:lang w:eastAsia="zh-CN" w:bidi="hi-IN"/>
        </w:rPr>
      </w:pPr>
      <w:r w:rsidRPr="00A348FB">
        <w:rPr>
          <w:rFonts w:eastAsia="Arial Unicode MS"/>
          <w:bCs/>
          <w:kern w:val="1"/>
          <w:lang w:eastAsia="zh-CN" w:bidi="hi-IN"/>
        </w:rPr>
        <w:t>к Договору поставки № ________</w:t>
      </w:r>
    </w:p>
    <w:p w:rsidR="00BA382B" w:rsidRPr="00A348FB" w:rsidRDefault="00BA382B" w:rsidP="00BA382B">
      <w:pPr>
        <w:widowControl w:val="0"/>
        <w:tabs>
          <w:tab w:val="left" w:pos="9923"/>
          <w:tab w:val="left" w:pos="10065"/>
        </w:tabs>
        <w:suppressAutoHyphens/>
        <w:spacing w:after="0"/>
        <w:jc w:val="right"/>
        <w:textAlignment w:val="baseline"/>
        <w:rPr>
          <w:rFonts w:eastAsia="Arial Unicode MS"/>
          <w:bCs/>
          <w:kern w:val="1"/>
          <w:lang w:eastAsia="zh-CN" w:bidi="hi-IN"/>
        </w:rPr>
      </w:pPr>
      <w:r w:rsidRPr="00A348FB">
        <w:rPr>
          <w:rFonts w:eastAsia="Arial Unicode MS"/>
          <w:bCs/>
          <w:kern w:val="1"/>
          <w:lang w:eastAsia="zh-CN" w:bidi="hi-IN"/>
        </w:rPr>
        <w:t>от «___» __________ 20__г.</w:t>
      </w:r>
    </w:p>
    <w:p w:rsidR="00BA382B" w:rsidRPr="00A348FB" w:rsidRDefault="00BA382B" w:rsidP="00BA382B">
      <w:pPr>
        <w:widowControl w:val="0"/>
        <w:tabs>
          <w:tab w:val="left" w:pos="9923"/>
          <w:tab w:val="left" w:pos="10065"/>
        </w:tabs>
        <w:suppressAutoHyphens/>
        <w:spacing w:after="0"/>
        <w:jc w:val="right"/>
        <w:textAlignment w:val="baseline"/>
        <w:rPr>
          <w:rFonts w:eastAsia="Arial Unicode MS"/>
          <w:bCs/>
          <w:kern w:val="1"/>
          <w:lang w:eastAsia="zh-CN" w:bidi="hi-IN"/>
        </w:rPr>
      </w:pPr>
    </w:p>
    <w:p w:rsidR="00BA382B" w:rsidRPr="00A348FB" w:rsidRDefault="00BA382B" w:rsidP="00BA382B">
      <w:pPr>
        <w:widowControl w:val="0"/>
        <w:suppressAutoHyphens/>
        <w:spacing w:after="0"/>
        <w:jc w:val="center"/>
        <w:textAlignment w:val="baseline"/>
        <w:rPr>
          <w:rFonts w:eastAsia="Arial Unicode MS"/>
          <w:kern w:val="1"/>
          <w:lang w:eastAsia="zh-CN" w:bidi="hi-IN"/>
        </w:rPr>
      </w:pPr>
      <w:r w:rsidRPr="00A348FB">
        <w:rPr>
          <w:rFonts w:eastAsia="Arial Unicode MS"/>
          <w:b/>
          <w:bCs/>
          <w:kern w:val="1"/>
          <w:lang w:eastAsia="zh-CN" w:bidi="hi-IN"/>
        </w:rPr>
        <w:t>АНТИКОРРУПЦИОННАЯ ОГОВОРКА</w:t>
      </w:r>
    </w:p>
    <w:p w:rsidR="00BA382B" w:rsidRPr="00A348FB" w:rsidRDefault="00BA382B" w:rsidP="00BA382B">
      <w:pPr>
        <w:widowControl w:val="0"/>
        <w:suppressAutoHyphens/>
        <w:spacing w:after="0"/>
        <w:textAlignment w:val="baseline"/>
        <w:rPr>
          <w:rFonts w:eastAsia="Arial Unicode MS"/>
          <w:kern w:val="1"/>
          <w:lang w:eastAsia="en-US" w:bidi="hi-IN"/>
        </w:rPr>
      </w:pPr>
    </w:p>
    <w:p w:rsidR="00BA382B" w:rsidRPr="00A348FB" w:rsidRDefault="00BA382B" w:rsidP="00BA382B">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1</w:t>
      </w:r>
    </w:p>
    <w:p w:rsidR="00BA382B" w:rsidRPr="00A348FB" w:rsidRDefault="00BA382B" w:rsidP="00BA382B">
      <w:pPr>
        <w:widowControl w:val="0"/>
        <w:suppressAutoHyphens/>
        <w:spacing w:after="0"/>
        <w:textAlignment w:val="baseline"/>
        <w:rPr>
          <w:rFonts w:eastAsia="Arial Unicode MS"/>
          <w:kern w:val="1"/>
          <w:lang w:eastAsia="zh-CN" w:bidi="hi-IN"/>
        </w:rPr>
      </w:pPr>
      <w:r>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BA382B" w:rsidRPr="00A348FB" w:rsidRDefault="00BA382B" w:rsidP="00BA382B">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A382B" w:rsidRPr="00A348F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 Под «разумными мерами» для предотвращения совершения коррупционных действий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помимо прочего, Стороны понимают:</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1.2.1. проведение инструктажа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1.2.2. включение в договоры с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или посредниками </w:t>
      </w:r>
      <w:proofErr w:type="spellStart"/>
      <w:r>
        <w:rPr>
          <w:rFonts w:eastAsia="Arial Unicode MS"/>
          <w:kern w:val="1"/>
          <w:lang w:eastAsia="en-US" w:bidi="hi-IN"/>
        </w:rPr>
        <w:t>антикоррупционной</w:t>
      </w:r>
      <w:proofErr w:type="spellEnd"/>
      <w:r>
        <w:rPr>
          <w:rFonts w:eastAsia="Arial Unicode MS"/>
          <w:kern w:val="1"/>
          <w:lang w:eastAsia="en-US" w:bidi="hi-IN"/>
        </w:rPr>
        <w:t xml:space="preserve"> оговорки;</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1.2.3. неиспользование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в качестве канала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любых посредников для совершения коррупционных действий;</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1.2.5. осуществление выплат </w:t>
      </w:r>
      <w:proofErr w:type="spellStart"/>
      <w:r>
        <w:rPr>
          <w:rFonts w:eastAsia="Arial Unicode MS"/>
          <w:kern w:val="1"/>
          <w:lang w:eastAsia="en-US" w:bidi="hi-IN"/>
        </w:rPr>
        <w:t>аффилированным</w:t>
      </w:r>
      <w:proofErr w:type="spellEnd"/>
      <w:r>
        <w:rPr>
          <w:rFonts w:eastAsia="Arial Unicode MS"/>
          <w:kern w:val="1"/>
          <w:lang w:eastAsia="en-US" w:bidi="hi-IN"/>
        </w:rPr>
        <w:t xml:space="preserve"> лицам или посредникам в размере, не превышающем размер соответствующего вознаграждения за оказанные ими законные услуги.</w:t>
      </w:r>
    </w:p>
    <w:p w:rsidR="00BA382B" w:rsidRDefault="00BA382B" w:rsidP="00BA382B">
      <w:pPr>
        <w:widowControl w:val="0"/>
        <w:suppressAutoHyphens/>
        <w:spacing w:after="0"/>
        <w:textAlignment w:val="baseline"/>
        <w:rPr>
          <w:rFonts w:eastAsia="Arial Unicode MS"/>
          <w:kern w:val="1"/>
          <w:lang w:eastAsia="en-US" w:bidi="hi-IN"/>
        </w:rPr>
      </w:pP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2</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A382B" w:rsidRDefault="00BA382B" w:rsidP="00BA382B">
      <w:pPr>
        <w:widowControl w:val="0"/>
        <w:suppressAutoHyphens/>
        <w:spacing w:after="0"/>
        <w:textAlignment w:val="baseline"/>
        <w:rPr>
          <w:rFonts w:eastAsia="Arial Unicode MS"/>
          <w:bCs/>
          <w:kern w:val="1"/>
          <w:lang w:eastAsia="en-US" w:bidi="hi-IN"/>
        </w:rPr>
      </w:pPr>
      <w:r>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Pr>
          <w:rFonts w:eastAsia="Arial Unicode MS"/>
          <w:kern w:val="1"/>
          <w:lang w:eastAsia="en-US" w:bidi="hi-IN"/>
        </w:rPr>
        <w:lastRenderedPageBreak/>
        <w:t xml:space="preserve">Договору до получения подтверждения, что нарушения не произошло или не произойдет. </w:t>
      </w:r>
      <w:r>
        <w:rPr>
          <w:rFonts w:eastAsia="Arial Unicode MS"/>
          <w:bCs/>
          <w:kern w:val="1"/>
          <w:lang w:eastAsia="en-US" w:bidi="hi-IN"/>
        </w:rPr>
        <w:t>Это подтверждение должно быть направлено в течение десяти рабочих дней с даты направления письменного уведомления;</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bCs/>
          <w:kern w:val="1"/>
          <w:lang w:eastAsia="en-US" w:bidi="hi-IN"/>
        </w:rPr>
        <w:t xml:space="preserve">2.1.2. </w:t>
      </w:r>
      <w:r>
        <w:rPr>
          <w:rFonts w:eastAsia="Arial Unicode MS"/>
          <w:kern w:val="1"/>
          <w:lang w:eastAsia="en-US" w:bidi="hi-IN"/>
        </w:rPr>
        <w:t>обеспечить конфиденциальность указанной информации вплоть до полного выяснения обстоятельств Сторонами;</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kern w:val="1"/>
          <w:lang w:eastAsia="en-US" w:bidi="hi-IN"/>
        </w:rPr>
        <w:t>2.1.4. оказать полное содействие при сборе доказательств при проведении аудита</w:t>
      </w:r>
      <w:r>
        <w:rPr>
          <w:rFonts w:eastAsia="Arial Unicode MS"/>
          <w:bCs/>
          <w:kern w:val="1"/>
          <w:lang w:eastAsia="en-US" w:bidi="hi-IN"/>
        </w:rPr>
        <w:t>.</w:t>
      </w:r>
    </w:p>
    <w:p w:rsidR="00BA382B" w:rsidRDefault="00BA382B" w:rsidP="00BA382B">
      <w:pPr>
        <w:widowControl w:val="0"/>
        <w:suppressAutoHyphens/>
        <w:spacing w:after="0"/>
        <w:textAlignment w:val="baseline"/>
        <w:rPr>
          <w:rFonts w:eastAsia="Arial Unicode MS"/>
          <w:b/>
          <w:kern w:val="1"/>
          <w:lang w:eastAsia="en-US" w:bidi="hi-IN"/>
        </w:rPr>
      </w:pPr>
      <w:r>
        <w:rPr>
          <w:rFonts w:eastAsia="Arial Unicode MS"/>
          <w:kern w:val="1"/>
          <w:lang w:eastAsia="en-US" w:bidi="hi-IN"/>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A382B" w:rsidRDefault="00BA382B" w:rsidP="00BA382B">
      <w:pPr>
        <w:widowControl w:val="0"/>
        <w:suppressAutoHyphens/>
        <w:spacing w:after="0"/>
        <w:textAlignment w:val="baseline"/>
        <w:rPr>
          <w:rFonts w:eastAsia="Arial Unicode MS"/>
          <w:b/>
          <w:kern w:val="1"/>
          <w:lang w:eastAsia="en-US" w:bidi="hi-IN"/>
        </w:rPr>
      </w:pPr>
    </w:p>
    <w:p w:rsidR="00BA382B" w:rsidRDefault="00BA382B" w:rsidP="00BA382B">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3</w:t>
      </w:r>
    </w:p>
    <w:p w:rsidR="00BA382B" w:rsidRDefault="00BA382B" w:rsidP="00BA382B">
      <w:pPr>
        <w:widowControl w:val="0"/>
        <w:suppressAutoHyphens/>
        <w:spacing w:after="0"/>
        <w:textAlignment w:val="baseline"/>
        <w:rPr>
          <w:rFonts w:eastAsia="Arial Unicode MS"/>
          <w:kern w:val="1"/>
          <w:lang w:eastAsia="zh-CN" w:bidi="hi-IN"/>
        </w:rPr>
      </w:pPr>
      <w:r>
        <w:rPr>
          <w:rFonts w:eastAsia="Arial Unicode MS"/>
          <w:kern w:val="1"/>
          <w:lang w:eastAsia="zh-CN" w:bidi="hi-IN"/>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A382B" w:rsidRDefault="00BA382B" w:rsidP="00BA382B">
      <w:pPr>
        <w:widowControl w:val="0"/>
        <w:tabs>
          <w:tab w:val="left" w:pos="1134"/>
        </w:tabs>
        <w:suppressAutoHyphens/>
        <w:spacing w:after="0"/>
        <w:jc w:val="right"/>
        <w:textAlignment w:val="baseline"/>
        <w:rPr>
          <w:rFonts w:eastAsia="Arial Unicode MS"/>
          <w:kern w:val="1"/>
          <w:lang w:eastAsia="zh-CN" w:bidi="hi-IN"/>
        </w:rPr>
      </w:pPr>
    </w:p>
    <w:p w:rsidR="00BA382B" w:rsidRDefault="00BA382B" w:rsidP="00BA382B">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BA382B" w:rsidRPr="00A348FB" w:rsidTr="00621FA6">
        <w:trPr>
          <w:trHeight w:val="1579"/>
        </w:trPr>
        <w:tc>
          <w:tcPr>
            <w:tcW w:w="5104" w:type="dxa"/>
            <w:shd w:val="clear" w:color="auto" w:fill="FFFFFF"/>
          </w:tcPr>
          <w:p w:rsidR="00BA382B" w:rsidRDefault="00BA382B" w:rsidP="00621FA6">
            <w:pPr>
              <w:widowControl w:val="0"/>
              <w:tabs>
                <w:tab w:val="left" w:pos="1134"/>
              </w:tabs>
              <w:suppressAutoHyphens/>
              <w:spacing w:after="0"/>
              <w:textAlignment w:val="baseline"/>
              <w:rPr>
                <w:rFonts w:eastAsia="Arial Unicode MS"/>
                <w:kern w:val="1"/>
                <w:shd w:val="clear" w:color="auto" w:fill="CCFF66"/>
                <w:lang w:eastAsia="zh-CN" w:bidi="hi-IN"/>
              </w:rPr>
            </w:pPr>
            <w:r>
              <w:rPr>
                <w:rFonts w:eastAsia="Arial Unicode MS"/>
                <w:b/>
                <w:kern w:val="1"/>
                <w:lang w:eastAsia="zh-CN" w:bidi="hi-IN"/>
              </w:rPr>
              <w:t>ПОСТАВЩИК:</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_____________________/</w:t>
            </w:r>
            <w:r w:rsidRPr="00A348FB">
              <w:rPr>
                <w:rFonts w:eastAsia="Arial Unicode MS"/>
                <w:kern w:val="1"/>
                <w:lang w:eastAsia="zh-CN" w:bidi="hi-IN"/>
              </w:rPr>
              <w:t>____________/</w:t>
            </w:r>
          </w:p>
        </w:tc>
        <w:tc>
          <w:tcPr>
            <w:tcW w:w="5244" w:type="dxa"/>
            <w:shd w:val="clear" w:color="auto" w:fill="FFFFFF"/>
          </w:tcPr>
          <w:p w:rsidR="00BA382B" w:rsidRDefault="00BA382B" w:rsidP="00621FA6">
            <w:pPr>
              <w:widowControl w:val="0"/>
              <w:tabs>
                <w:tab w:val="left" w:pos="1134"/>
              </w:tabs>
              <w:suppressAutoHyphens/>
              <w:spacing w:after="0"/>
              <w:textAlignment w:val="baseline"/>
              <w:rPr>
                <w:rFonts w:eastAsia="Arial Unicode MS"/>
                <w:kern w:val="1"/>
                <w:lang w:eastAsia="zh-CN" w:bidi="hi-IN"/>
              </w:rPr>
            </w:pPr>
            <w:r w:rsidRPr="00A348FB">
              <w:rPr>
                <w:rFonts w:eastAsia="Arial Unicode MS"/>
                <w:b/>
                <w:kern w:val="1"/>
                <w:lang w:eastAsia="zh-CN" w:bidi="hi-IN"/>
              </w:rPr>
              <w:t>ПОКУПАТЕЛЬ:</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ФГУП «Московский эндокринный завод»</w:t>
            </w:r>
          </w:p>
          <w:p w:rsidR="00BA382B" w:rsidRDefault="00BA382B" w:rsidP="00621FA6">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p>
          <w:p w:rsidR="00BA382B" w:rsidRDefault="00BA382B" w:rsidP="00621FA6">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___________________/М.Ю. Фонарев/</w:t>
            </w:r>
          </w:p>
        </w:tc>
      </w:tr>
    </w:tbl>
    <w:p w:rsidR="00BA382B" w:rsidRPr="00A348FB" w:rsidRDefault="00BA382B" w:rsidP="00BA382B">
      <w:pPr>
        <w:spacing w:after="0"/>
      </w:pPr>
      <w:r w:rsidRPr="00A348FB">
        <w:br w:type="page"/>
      </w:r>
    </w:p>
    <w:p w:rsidR="00BA382B" w:rsidRPr="00A348FB" w:rsidRDefault="00BA382B" w:rsidP="00BA382B">
      <w:pPr>
        <w:pStyle w:val="aff"/>
        <w:shd w:val="clear" w:color="auto" w:fill="FFFFFF"/>
        <w:ind w:left="0"/>
        <w:jc w:val="right"/>
        <w:rPr>
          <w:b/>
        </w:rPr>
      </w:pPr>
      <w:r w:rsidRPr="00A348FB">
        <w:rPr>
          <w:b/>
        </w:rPr>
        <w:lastRenderedPageBreak/>
        <w:t>Приложение № 2</w:t>
      </w:r>
    </w:p>
    <w:p w:rsidR="00BA382B" w:rsidRPr="00A348FB" w:rsidRDefault="00BA382B" w:rsidP="00BA382B">
      <w:pPr>
        <w:pStyle w:val="aff"/>
        <w:shd w:val="clear" w:color="auto" w:fill="FFFFFF"/>
        <w:ind w:left="0"/>
        <w:jc w:val="right"/>
      </w:pPr>
      <w:r w:rsidRPr="00A348FB">
        <w:t>к Договору поставки № _______</w:t>
      </w:r>
    </w:p>
    <w:p w:rsidR="00BA382B" w:rsidRPr="00A348FB" w:rsidRDefault="00BA382B" w:rsidP="00BA382B">
      <w:pPr>
        <w:pStyle w:val="aff"/>
        <w:shd w:val="clear" w:color="auto" w:fill="FFFFFF"/>
        <w:ind w:left="0"/>
        <w:jc w:val="right"/>
      </w:pPr>
      <w:r w:rsidRPr="00A348FB">
        <w:t>от «__» ___________ 201_</w:t>
      </w:r>
      <w:r>
        <w:t xml:space="preserve"> г.</w:t>
      </w:r>
    </w:p>
    <w:p w:rsidR="00BA382B" w:rsidRPr="00A348FB" w:rsidRDefault="00BA382B" w:rsidP="00BA382B">
      <w:pPr>
        <w:pStyle w:val="aff"/>
        <w:shd w:val="clear" w:color="auto" w:fill="FFFFFF"/>
        <w:ind w:left="0"/>
      </w:pPr>
    </w:p>
    <w:p w:rsidR="00BA382B" w:rsidRPr="00A348FB" w:rsidRDefault="00BA382B" w:rsidP="00BA382B">
      <w:pPr>
        <w:pStyle w:val="aff"/>
        <w:pBdr>
          <w:bottom w:val="single" w:sz="12" w:space="1" w:color="auto"/>
        </w:pBdr>
        <w:shd w:val="clear" w:color="auto" w:fill="FFFFFF"/>
        <w:ind w:left="0"/>
        <w:rPr>
          <w:b/>
          <w:bCs/>
        </w:rPr>
      </w:pPr>
      <w:r>
        <w:rPr>
          <w:b/>
          <w:bCs/>
        </w:rPr>
        <w:t>ФОРМА</w:t>
      </w:r>
    </w:p>
    <w:p w:rsidR="00BA382B" w:rsidRPr="00A348FB" w:rsidRDefault="00BA382B" w:rsidP="00BA382B">
      <w:pPr>
        <w:pStyle w:val="aff"/>
        <w:shd w:val="clear" w:color="auto" w:fill="FFFFFF"/>
        <w:ind w:left="0"/>
        <w:rPr>
          <w:b/>
          <w:bCs/>
        </w:rPr>
      </w:pPr>
    </w:p>
    <w:p w:rsidR="00BA382B" w:rsidRPr="00A348FB" w:rsidRDefault="00BA382B" w:rsidP="00BA382B">
      <w:pPr>
        <w:pStyle w:val="aff"/>
        <w:shd w:val="clear" w:color="auto" w:fill="FFFFFF"/>
        <w:ind w:left="0"/>
        <w:jc w:val="center"/>
        <w:rPr>
          <w:b/>
          <w:bCs/>
        </w:rPr>
      </w:pPr>
      <w:r>
        <w:rPr>
          <w:b/>
          <w:bCs/>
        </w:rPr>
        <w:t>АКТ</w:t>
      </w:r>
    </w:p>
    <w:p w:rsidR="00BA382B" w:rsidRPr="00A348FB" w:rsidRDefault="00BA382B" w:rsidP="00BA382B">
      <w:pPr>
        <w:pStyle w:val="aff"/>
        <w:shd w:val="clear" w:color="auto" w:fill="FFFFFF"/>
        <w:ind w:left="0"/>
        <w:jc w:val="center"/>
        <w:rPr>
          <w:b/>
          <w:bCs/>
        </w:rPr>
      </w:pPr>
      <w:r>
        <w:rPr>
          <w:b/>
          <w:bCs/>
        </w:rPr>
        <w:t>об исполнении Договора № __________ от «___» __________ 20__г.</w:t>
      </w:r>
    </w:p>
    <w:p w:rsidR="00BA382B" w:rsidRPr="00A348FB" w:rsidRDefault="00BA382B" w:rsidP="00BA382B">
      <w:pPr>
        <w:pStyle w:val="aff"/>
        <w:shd w:val="clear" w:color="auto" w:fill="FFFFFF"/>
        <w:ind w:left="0"/>
        <w:rPr>
          <w:b/>
          <w:bCs/>
        </w:rPr>
      </w:pPr>
    </w:p>
    <w:p w:rsidR="00BA382B" w:rsidRPr="00A348FB" w:rsidRDefault="00BA382B" w:rsidP="00BA382B">
      <w:pPr>
        <w:pStyle w:val="aff"/>
        <w:shd w:val="clear" w:color="auto" w:fill="FFFFFF"/>
        <w:tabs>
          <w:tab w:val="right" w:pos="10206"/>
        </w:tabs>
        <w:ind w:left="0"/>
        <w:rPr>
          <w:bCs/>
        </w:rPr>
      </w:pPr>
      <w:r>
        <w:rPr>
          <w:bCs/>
        </w:rPr>
        <w:t>г. Москва</w:t>
      </w:r>
      <w:r>
        <w:rPr>
          <w:bCs/>
        </w:rPr>
        <w:tab/>
        <w:t>«___» __________ 20__ г.</w:t>
      </w:r>
    </w:p>
    <w:p w:rsidR="00BA382B" w:rsidRDefault="00BA382B" w:rsidP="00BA382B">
      <w:pPr>
        <w:pStyle w:val="aff"/>
        <w:shd w:val="clear" w:color="auto" w:fill="FFFFFF"/>
        <w:ind w:left="0"/>
        <w:rPr>
          <w:b/>
          <w:bCs/>
        </w:rPr>
      </w:pPr>
    </w:p>
    <w:p w:rsidR="00BA382B" w:rsidRDefault="00BA382B" w:rsidP="00BA382B">
      <w:pPr>
        <w:pStyle w:val="aff"/>
        <w:shd w:val="clear" w:color="auto" w:fill="FFFFFF"/>
        <w:tabs>
          <w:tab w:val="left" w:pos="8647"/>
        </w:tabs>
        <w:ind w:left="0"/>
        <w:rPr>
          <w:bCs/>
          <w:iCs/>
        </w:rPr>
      </w:pPr>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
    <w:p w:rsidR="00BA382B" w:rsidRDefault="00BA382B" w:rsidP="00BA382B">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BA382B" w:rsidRDefault="00BA382B" w:rsidP="00BA382B">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BA382B" w:rsidRDefault="00BA382B" w:rsidP="00BA382B">
      <w:pPr>
        <w:pStyle w:val="aff"/>
        <w:shd w:val="clear" w:color="auto" w:fill="FFFFFF"/>
        <w:ind w:left="0"/>
        <w:rPr>
          <w:bCs/>
          <w:iCs/>
        </w:rPr>
      </w:pPr>
    </w:p>
    <w:p w:rsidR="00BA382B" w:rsidRDefault="00BA382B" w:rsidP="00BA382B">
      <w:pPr>
        <w:pStyle w:val="aff"/>
        <w:shd w:val="clear" w:color="auto" w:fill="FFFFFF"/>
        <w:ind w:left="0"/>
        <w:rPr>
          <w:bCs/>
          <w:iCs/>
        </w:rPr>
      </w:pPr>
    </w:p>
    <w:tbl>
      <w:tblPr>
        <w:tblW w:w="0" w:type="auto"/>
        <w:tblLook w:val="01E0"/>
      </w:tblPr>
      <w:tblGrid>
        <w:gridCol w:w="5211"/>
        <w:gridCol w:w="5103"/>
      </w:tblGrid>
      <w:tr w:rsidR="00BA382B" w:rsidRPr="00A348FB" w:rsidTr="00621FA6">
        <w:trPr>
          <w:trHeight w:val="1252"/>
        </w:trPr>
        <w:tc>
          <w:tcPr>
            <w:tcW w:w="5211" w:type="dxa"/>
          </w:tcPr>
          <w:p w:rsidR="00BA382B" w:rsidRDefault="00BA382B" w:rsidP="00621FA6">
            <w:pPr>
              <w:pStyle w:val="aff"/>
              <w:shd w:val="clear" w:color="auto" w:fill="FFFFFF"/>
              <w:ind w:left="0"/>
              <w:rPr>
                <w:b/>
                <w:bCs/>
                <w:iCs/>
              </w:rPr>
            </w:pPr>
            <w:r>
              <w:rPr>
                <w:b/>
                <w:bCs/>
                <w:iCs/>
              </w:rPr>
              <w:t>ПОСТАВЩИК:</w:t>
            </w:r>
          </w:p>
          <w:p w:rsidR="00BA382B" w:rsidRDefault="00BA382B" w:rsidP="00621FA6">
            <w:pPr>
              <w:pStyle w:val="aff"/>
              <w:shd w:val="clear" w:color="auto" w:fill="FFFFFF"/>
              <w:ind w:left="0"/>
              <w:rPr>
                <w:bCs/>
                <w:iCs/>
              </w:rPr>
            </w:pPr>
          </w:p>
          <w:p w:rsidR="00BA382B" w:rsidRDefault="00BA382B" w:rsidP="00621FA6">
            <w:pPr>
              <w:pStyle w:val="aff"/>
              <w:shd w:val="clear" w:color="auto" w:fill="FFFFFF"/>
              <w:ind w:left="0"/>
              <w:rPr>
                <w:bCs/>
                <w:iCs/>
              </w:rPr>
            </w:pPr>
          </w:p>
          <w:p w:rsidR="00BA382B" w:rsidRDefault="00BA382B" w:rsidP="00621FA6">
            <w:pPr>
              <w:pStyle w:val="aff"/>
              <w:shd w:val="clear" w:color="auto" w:fill="FFFFFF"/>
              <w:ind w:left="0"/>
              <w:rPr>
                <w:bCs/>
                <w:iCs/>
              </w:rPr>
            </w:pPr>
            <w:r>
              <w:rPr>
                <w:bCs/>
                <w:iCs/>
              </w:rPr>
              <w:t>_______________ /_______________</w:t>
            </w:r>
          </w:p>
        </w:tc>
        <w:tc>
          <w:tcPr>
            <w:tcW w:w="5103" w:type="dxa"/>
          </w:tcPr>
          <w:p w:rsidR="00BA382B" w:rsidRDefault="00BA382B" w:rsidP="00621FA6">
            <w:pPr>
              <w:pStyle w:val="aff"/>
              <w:shd w:val="clear" w:color="auto" w:fill="FFFFFF"/>
              <w:ind w:left="0"/>
              <w:rPr>
                <w:b/>
                <w:bCs/>
                <w:iCs/>
              </w:rPr>
            </w:pPr>
            <w:r>
              <w:rPr>
                <w:b/>
                <w:bCs/>
                <w:iCs/>
              </w:rPr>
              <w:t>ПОКУПАТЕЛЬ:</w:t>
            </w:r>
          </w:p>
          <w:p w:rsidR="00BA382B" w:rsidRPr="003C2854" w:rsidRDefault="00BA382B" w:rsidP="00621FA6">
            <w:pPr>
              <w:pStyle w:val="aff"/>
              <w:shd w:val="clear" w:color="auto" w:fill="FFFFFF"/>
              <w:ind w:left="0"/>
              <w:rPr>
                <w:bCs/>
                <w:iCs/>
              </w:rPr>
            </w:pPr>
          </w:p>
          <w:p w:rsidR="00BA382B" w:rsidRPr="003C2854" w:rsidRDefault="00BA382B" w:rsidP="00621FA6">
            <w:pPr>
              <w:pStyle w:val="aff"/>
              <w:shd w:val="clear" w:color="auto" w:fill="FFFFFF"/>
              <w:ind w:left="0"/>
              <w:rPr>
                <w:bCs/>
                <w:iCs/>
              </w:rPr>
            </w:pPr>
          </w:p>
          <w:p w:rsidR="00BA382B" w:rsidRDefault="00BA382B" w:rsidP="00621FA6">
            <w:pPr>
              <w:pStyle w:val="aff"/>
              <w:shd w:val="clear" w:color="auto" w:fill="FFFFFF"/>
              <w:ind w:left="0"/>
              <w:rPr>
                <w:bCs/>
                <w:iCs/>
              </w:rPr>
            </w:pPr>
            <w:r>
              <w:rPr>
                <w:bCs/>
                <w:iCs/>
              </w:rPr>
              <w:t>_______________ /_______________</w:t>
            </w:r>
          </w:p>
        </w:tc>
      </w:tr>
    </w:tbl>
    <w:p w:rsidR="00BA382B" w:rsidRPr="00A348FB" w:rsidRDefault="00BA382B" w:rsidP="00BA382B">
      <w:pPr>
        <w:pStyle w:val="aff"/>
        <w:shd w:val="clear" w:color="auto" w:fill="FFFFFF"/>
        <w:ind w:left="0"/>
        <w:rPr>
          <w:bCs/>
          <w:iCs/>
        </w:rPr>
      </w:pPr>
    </w:p>
    <w:p w:rsidR="00BA382B" w:rsidRPr="00A348FB" w:rsidRDefault="00BA382B" w:rsidP="00BA382B">
      <w:pPr>
        <w:pStyle w:val="aff"/>
        <w:shd w:val="clear" w:color="auto" w:fill="FFFFFF"/>
        <w:ind w:left="0"/>
        <w:jc w:val="center"/>
        <w:rPr>
          <w:b/>
          <w:bCs/>
          <w:iCs/>
        </w:rPr>
      </w:pPr>
      <w:r w:rsidRPr="00A348FB">
        <w:rPr>
          <w:b/>
          <w:bCs/>
          <w:iCs/>
        </w:rPr>
        <w:t>Форма акта согласована Сторонами:</w:t>
      </w:r>
    </w:p>
    <w:p w:rsidR="00BA382B" w:rsidRPr="00A348FB" w:rsidRDefault="00BA382B" w:rsidP="00BA382B">
      <w:pPr>
        <w:pStyle w:val="aff"/>
        <w:shd w:val="clear" w:color="auto" w:fill="FFFFFF"/>
        <w:ind w:left="0"/>
        <w:jc w:val="center"/>
        <w:rPr>
          <w:b/>
          <w:bCs/>
          <w:iCs/>
        </w:rPr>
      </w:pPr>
    </w:p>
    <w:tbl>
      <w:tblPr>
        <w:tblW w:w="10348" w:type="dxa"/>
        <w:tblInd w:w="-34" w:type="dxa"/>
        <w:tblLayout w:type="fixed"/>
        <w:tblLook w:val="0000"/>
      </w:tblPr>
      <w:tblGrid>
        <w:gridCol w:w="5245"/>
        <w:gridCol w:w="5103"/>
      </w:tblGrid>
      <w:tr w:rsidR="00BA382B" w:rsidRPr="00A348FB" w:rsidTr="00621FA6">
        <w:trPr>
          <w:trHeight w:val="1579"/>
        </w:trPr>
        <w:tc>
          <w:tcPr>
            <w:tcW w:w="5245" w:type="dxa"/>
            <w:shd w:val="clear" w:color="auto" w:fill="FFFFFF"/>
          </w:tcPr>
          <w:p w:rsidR="00BA382B" w:rsidRPr="00A348FB" w:rsidRDefault="00BA382B" w:rsidP="00621FA6">
            <w:pPr>
              <w:pStyle w:val="aff"/>
              <w:shd w:val="clear" w:color="auto" w:fill="FFFFFF"/>
              <w:ind w:left="34"/>
            </w:pPr>
            <w:r w:rsidRPr="00A348FB">
              <w:rPr>
                <w:b/>
              </w:rPr>
              <w:t>ПОСТАВЩИК:</w:t>
            </w:r>
          </w:p>
          <w:p w:rsidR="00BA382B" w:rsidRPr="00A348FB" w:rsidRDefault="00BA382B" w:rsidP="00621FA6">
            <w:pPr>
              <w:pStyle w:val="aff"/>
              <w:shd w:val="clear" w:color="auto" w:fill="FFFFFF"/>
              <w:ind w:left="34"/>
            </w:pPr>
            <w:r w:rsidRPr="00A348FB">
              <w:rPr>
                <w:lang w:val="en-US"/>
              </w:rPr>
              <w:t>______</w:t>
            </w:r>
            <w:r w:rsidRPr="00A348FB">
              <w:t xml:space="preserve"> “</w:t>
            </w:r>
            <w:r w:rsidRPr="00A348FB">
              <w:rPr>
                <w:lang w:val="en-US"/>
              </w:rPr>
              <w:t>_________________</w:t>
            </w:r>
            <w:r w:rsidRPr="00A348FB">
              <w:t>”</w:t>
            </w:r>
          </w:p>
          <w:p w:rsidR="00BA382B" w:rsidRPr="00A348FB" w:rsidRDefault="00BA382B" w:rsidP="00621FA6">
            <w:pPr>
              <w:pStyle w:val="aff"/>
              <w:shd w:val="clear" w:color="auto" w:fill="FFFFFF"/>
              <w:ind w:left="34"/>
            </w:pPr>
            <w:r w:rsidRPr="00A348FB">
              <w:rPr>
                <w:lang w:val="en-US"/>
              </w:rPr>
              <w:t>_________________</w:t>
            </w:r>
          </w:p>
          <w:p w:rsidR="00BA382B" w:rsidRPr="00A348FB" w:rsidRDefault="00BA382B" w:rsidP="00621FA6">
            <w:pPr>
              <w:pStyle w:val="aff"/>
              <w:shd w:val="clear" w:color="auto" w:fill="FFFFFF"/>
              <w:ind w:left="34"/>
            </w:pPr>
          </w:p>
          <w:p w:rsidR="00BA382B" w:rsidRPr="00A348FB" w:rsidRDefault="00BA382B" w:rsidP="00621FA6">
            <w:pPr>
              <w:pStyle w:val="aff"/>
              <w:shd w:val="clear" w:color="auto" w:fill="FFFFFF"/>
              <w:ind w:left="34"/>
            </w:pPr>
          </w:p>
          <w:p w:rsidR="00BA382B" w:rsidRPr="00A348FB" w:rsidRDefault="00BA382B" w:rsidP="00621FA6">
            <w:pPr>
              <w:pStyle w:val="aff"/>
              <w:shd w:val="clear" w:color="auto" w:fill="FFFFFF"/>
              <w:ind w:left="34"/>
            </w:pPr>
          </w:p>
          <w:p w:rsidR="00BA382B" w:rsidRPr="00A348FB" w:rsidRDefault="00BA382B" w:rsidP="00621FA6">
            <w:pPr>
              <w:pStyle w:val="aff"/>
              <w:shd w:val="clear" w:color="auto" w:fill="FFFFFF"/>
              <w:ind w:left="34"/>
            </w:pPr>
            <w:r>
              <w:t>_____________________/</w:t>
            </w:r>
            <w:r>
              <w:rPr>
                <w:lang w:val="en-US"/>
              </w:rPr>
              <w:t>______________</w:t>
            </w:r>
            <w:r>
              <w:t xml:space="preserve">/ </w:t>
            </w:r>
          </w:p>
        </w:tc>
        <w:tc>
          <w:tcPr>
            <w:tcW w:w="5103" w:type="dxa"/>
            <w:shd w:val="clear" w:color="auto" w:fill="FFFFFF"/>
          </w:tcPr>
          <w:p w:rsidR="00BA382B" w:rsidRDefault="00BA382B" w:rsidP="00621FA6">
            <w:pPr>
              <w:pStyle w:val="aff"/>
              <w:shd w:val="clear" w:color="auto" w:fill="FFFFFF"/>
              <w:ind w:left="34"/>
            </w:pPr>
            <w:r>
              <w:rPr>
                <w:b/>
              </w:rPr>
              <w:t>ПОКУПАТЕЛЬ:</w:t>
            </w:r>
          </w:p>
          <w:p w:rsidR="00BA382B" w:rsidRDefault="00BA382B" w:rsidP="00621FA6">
            <w:pPr>
              <w:pStyle w:val="aff"/>
              <w:shd w:val="clear" w:color="auto" w:fill="FFFFFF"/>
              <w:ind w:left="34"/>
            </w:pPr>
            <w:r>
              <w:t>ФГУП «Московский эндокринный завод»</w:t>
            </w:r>
          </w:p>
          <w:p w:rsidR="00BA382B" w:rsidRDefault="00BA382B" w:rsidP="00621FA6">
            <w:pPr>
              <w:pStyle w:val="aff"/>
              <w:ind w:left="34"/>
            </w:pPr>
            <w:r>
              <w:t>Генеральный директор</w:t>
            </w:r>
          </w:p>
          <w:p w:rsidR="00BA382B" w:rsidRDefault="00BA382B" w:rsidP="00621FA6">
            <w:pPr>
              <w:pStyle w:val="aff"/>
              <w:shd w:val="clear" w:color="auto" w:fill="FFFFFF"/>
              <w:ind w:left="34"/>
            </w:pPr>
          </w:p>
          <w:p w:rsidR="00BA382B" w:rsidRDefault="00BA382B" w:rsidP="00621FA6">
            <w:pPr>
              <w:pStyle w:val="aff"/>
              <w:shd w:val="clear" w:color="auto" w:fill="FFFFFF"/>
              <w:ind w:left="34"/>
            </w:pPr>
          </w:p>
          <w:p w:rsidR="00BA382B" w:rsidRDefault="00BA382B" w:rsidP="00621FA6">
            <w:pPr>
              <w:pStyle w:val="aff"/>
              <w:shd w:val="clear" w:color="auto" w:fill="FFFFFF"/>
              <w:ind w:left="34"/>
            </w:pPr>
            <w:r>
              <w:t>___________________/М.Ю. Фонарев/</w:t>
            </w:r>
          </w:p>
        </w:tc>
      </w:tr>
    </w:tbl>
    <w:p w:rsidR="00BA382B" w:rsidRPr="00A348FB" w:rsidRDefault="00BA382B" w:rsidP="00BA382B">
      <w:pPr>
        <w:pStyle w:val="aff"/>
        <w:shd w:val="clear" w:color="auto" w:fill="FFFFFF"/>
        <w:ind w:left="0"/>
      </w:pPr>
    </w:p>
    <w:p w:rsidR="00EB68AE" w:rsidRPr="001606A8" w:rsidRDefault="00EB68AE" w:rsidP="00BA382B">
      <w:pPr>
        <w:widowControl w:val="0"/>
        <w:suppressAutoHyphens/>
        <w:spacing w:after="0"/>
        <w:jc w:val="center"/>
        <w:textAlignment w:val="baseline"/>
        <w:rPr>
          <w:b/>
        </w:rPr>
      </w:pPr>
    </w:p>
    <w:sectPr w:rsidR="00EB68AE" w:rsidRPr="001606A8"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85" w:rsidRDefault="002B1D85" w:rsidP="002F1225">
      <w:pPr>
        <w:spacing w:after="0"/>
      </w:pPr>
      <w:r>
        <w:separator/>
      </w:r>
    </w:p>
  </w:endnote>
  <w:endnote w:type="continuationSeparator" w:id="0">
    <w:p w:rsidR="002B1D85" w:rsidRDefault="002B1D8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839E5" w:rsidP="00D23D86">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2B1D85">
      <w:rPr>
        <w:rStyle w:val="a6"/>
        <w:noProof/>
      </w:rPr>
      <w:t>6</w:t>
    </w:r>
    <w:r>
      <w:rPr>
        <w:rStyle w:val="a6"/>
      </w:rPr>
      <w:fldChar w:fldCharType="end"/>
    </w:r>
  </w:p>
  <w:p w:rsidR="002B1D85" w:rsidRDefault="002B1D8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839E5" w:rsidP="00D23D86">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117F84">
      <w:rPr>
        <w:rStyle w:val="a6"/>
        <w:noProof/>
      </w:rPr>
      <w:t>26</w:t>
    </w:r>
    <w:r>
      <w:rPr>
        <w:rStyle w:val="a6"/>
      </w:rPr>
      <w:fldChar w:fldCharType="end"/>
    </w:r>
  </w:p>
  <w:p w:rsidR="002B1D85" w:rsidRDefault="002B1D8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2B1D85" w:rsidRDefault="00B839E5">
        <w:pPr>
          <w:pStyle w:val="a4"/>
          <w:jc w:val="right"/>
        </w:pPr>
        <w:fldSimple w:instr=" PAGE   \* MERGEFORMAT ">
          <w:r w:rsidR="00117F84">
            <w:rPr>
              <w:noProof/>
            </w:rPr>
            <w:t>1</w:t>
          </w:r>
        </w:fldSimple>
      </w:p>
    </w:sdtContent>
  </w:sdt>
  <w:p w:rsidR="002B1D85" w:rsidRDefault="002B1D8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839E5" w:rsidP="00774093">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end"/>
    </w:r>
  </w:p>
  <w:p w:rsidR="002B1D85" w:rsidRDefault="002B1D85"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839E5" w:rsidP="00774093">
    <w:pPr>
      <w:pStyle w:val="a4"/>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separate"/>
    </w:r>
    <w:r w:rsidR="00117F84">
      <w:rPr>
        <w:rStyle w:val="a6"/>
        <w:noProof/>
      </w:rPr>
      <w:t>40</w:t>
    </w:r>
    <w:r>
      <w:rPr>
        <w:rStyle w:val="a6"/>
      </w:rPr>
      <w:fldChar w:fldCharType="end"/>
    </w:r>
  </w:p>
  <w:p w:rsidR="002B1D85" w:rsidRPr="008A26D3" w:rsidRDefault="002B1D8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Pr="000D1C18" w:rsidRDefault="002B1D8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85" w:rsidRDefault="002B1D85" w:rsidP="002F1225">
      <w:pPr>
        <w:spacing w:after="0"/>
      </w:pPr>
      <w:r>
        <w:separator/>
      </w:r>
    </w:p>
  </w:footnote>
  <w:footnote w:type="continuationSeparator" w:id="0">
    <w:p w:rsidR="002B1D85" w:rsidRDefault="002B1D8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B839E5" w:rsidP="00774093">
    <w:pPr>
      <w:pStyle w:val="affd"/>
      <w:framePr w:wrap="around" w:vAnchor="text" w:hAnchor="margin" w:xAlign="right" w:y="1"/>
      <w:rPr>
        <w:rStyle w:val="a6"/>
      </w:rPr>
    </w:pPr>
    <w:r>
      <w:rPr>
        <w:rStyle w:val="a6"/>
      </w:rPr>
      <w:fldChar w:fldCharType="begin"/>
    </w:r>
    <w:r w:rsidR="002B1D85">
      <w:rPr>
        <w:rStyle w:val="a6"/>
      </w:rPr>
      <w:instrText xml:space="preserve">PAGE  </w:instrText>
    </w:r>
    <w:r>
      <w:rPr>
        <w:rStyle w:val="a6"/>
      </w:rPr>
      <w:fldChar w:fldCharType="end"/>
    </w:r>
  </w:p>
  <w:p w:rsidR="002B1D85" w:rsidRDefault="002B1D85"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85" w:rsidRDefault="002B1D8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87708A"/>
    <w:multiLevelType w:val="multilevel"/>
    <w:tmpl w:val="770444B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400B39"/>
    <w:multiLevelType w:val="hybridMultilevel"/>
    <w:tmpl w:val="95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63752A"/>
    <w:multiLevelType w:val="hybridMultilevel"/>
    <w:tmpl w:val="4BEC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3532A"/>
    <w:multiLevelType w:val="hybridMultilevel"/>
    <w:tmpl w:val="2D0C79CC"/>
    <w:lvl w:ilvl="0" w:tplc="9A96E29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6321D"/>
    <w:multiLevelType w:val="multilevel"/>
    <w:tmpl w:val="4094F220"/>
    <w:lvl w:ilvl="0">
      <w:start w:val="3"/>
      <w:numFmt w:val="decimal"/>
      <w:lvlText w:val="%1."/>
      <w:lvlJc w:val="left"/>
      <w:pPr>
        <w:tabs>
          <w:tab w:val="num" w:pos="495"/>
        </w:tabs>
        <w:ind w:left="495" w:hanging="495"/>
      </w:pPr>
      <w:rPr>
        <w:rFonts w:ascii="Times" w:hAnsi="Times" w:hint="default"/>
      </w:rPr>
    </w:lvl>
    <w:lvl w:ilvl="1">
      <w:start w:val="1"/>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8">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02134"/>
    <w:multiLevelType w:val="multilevel"/>
    <w:tmpl w:val="E6E0D47E"/>
    <w:lvl w:ilvl="0">
      <w:start w:val="2"/>
      <w:numFmt w:val="decimal"/>
      <w:lvlText w:val="%1."/>
      <w:lvlJc w:val="left"/>
      <w:pPr>
        <w:ind w:left="420" w:hanging="420"/>
      </w:pPr>
      <w:rPr>
        <w:rFonts w:hint="default"/>
      </w:rPr>
    </w:lvl>
    <w:lvl w:ilvl="1">
      <w:start w:val="10"/>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E5E22"/>
    <w:multiLevelType w:val="hybridMultilevel"/>
    <w:tmpl w:val="2AD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83A1550"/>
    <w:multiLevelType w:val="hybridMultilevel"/>
    <w:tmpl w:val="84D4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185F22"/>
    <w:multiLevelType w:val="multilevel"/>
    <w:tmpl w:val="32EE3D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6940356"/>
    <w:multiLevelType w:val="hybridMultilevel"/>
    <w:tmpl w:val="3F0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65517"/>
    <w:multiLevelType w:val="hybridMultilevel"/>
    <w:tmpl w:val="4C7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C7920"/>
    <w:multiLevelType w:val="hybridMultilevel"/>
    <w:tmpl w:val="FC40C3D6"/>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229603A"/>
    <w:multiLevelType w:val="multilevel"/>
    <w:tmpl w:val="9C32A59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9FC012F"/>
    <w:multiLevelType w:val="hybridMultilevel"/>
    <w:tmpl w:val="0984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6"/>
  </w:num>
  <w:num w:numId="3">
    <w:abstractNumId w:val="0"/>
  </w:num>
  <w:num w:numId="4">
    <w:abstractNumId w:val="8"/>
  </w:num>
  <w:num w:numId="5">
    <w:abstractNumId w:val="37"/>
  </w:num>
  <w:num w:numId="6">
    <w:abstractNumId w:val="40"/>
  </w:num>
  <w:num w:numId="7">
    <w:abstractNumId w:val="23"/>
  </w:num>
  <w:num w:numId="8">
    <w:abstractNumId w:val="6"/>
  </w:num>
  <w:num w:numId="9">
    <w:abstractNumId w:val="17"/>
  </w:num>
  <w:num w:numId="10">
    <w:abstractNumId w:val="30"/>
  </w:num>
  <w:num w:numId="11">
    <w:abstractNumId w:val="35"/>
  </w:num>
  <w:num w:numId="12">
    <w:abstractNumId w:val="41"/>
  </w:num>
  <w:num w:numId="13">
    <w:abstractNumId w:val="33"/>
  </w:num>
  <w:num w:numId="14">
    <w:abstractNumId w:val="26"/>
  </w:num>
  <w:num w:numId="15">
    <w:abstractNumId w:val="14"/>
  </w:num>
  <w:num w:numId="16">
    <w:abstractNumId w:val="38"/>
  </w:num>
  <w:num w:numId="17">
    <w:abstractNumId w:val="5"/>
  </w:num>
  <w:num w:numId="18">
    <w:abstractNumId w:val="20"/>
  </w:num>
  <w:num w:numId="19">
    <w:abstractNumId w:val="28"/>
  </w:num>
  <w:num w:numId="20">
    <w:abstractNumId w:val="13"/>
  </w:num>
  <w:num w:numId="21">
    <w:abstractNumId w:val="34"/>
  </w:num>
  <w:num w:numId="22">
    <w:abstractNumId w:val="11"/>
  </w:num>
  <w:num w:numId="2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2"/>
  </w:num>
  <w:num w:numId="25">
    <w:abstractNumId w:val="42"/>
  </w:num>
  <w:num w:numId="26">
    <w:abstractNumId w:val="21"/>
  </w:num>
  <w:num w:numId="27">
    <w:abstractNumId w:val="15"/>
  </w:num>
  <w:num w:numId="28">
    <w:abstractNumId w:val="9"/>
  </w:num>
  <w:num w:numId="29">
    <w:abstractNumId w:val="12"/>
  </w:num>
  <w:num w:numId="30">
    <w:abstractNumId w:val="22"/>
  </w:num>
  <w:num w:numId="31">
    <w:abstractNumId w:val="39"/>
  </w:num>
  <w:num w:numId="32">
    <w:abstractNumId w:val="10"/>
  </w:num>
  <w:num w:numId="33">
    <w:abstractNumId w:val="7"/>
  </w:num>
  <w:num w:numId="34">
    <w:abstractNumId w:val="16"/>
  </w:num>
  <w:num w:numId="35">
    <w:abstractNumId w:val="19"/>
  </w:num>
  <w:num w:numId="36">
    <w:abstractNumId w:val="24"/>
  </w:num>
  <w:num w:numId="37">
    <w:abstractNumId w:val="25"/>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F84"/>
    <w:rsid w:val="00120CF6"/>
    <w:rsid w:val="00124CC0"/>
    <w:rsid w:val="001251CA"/>
    <w:rsid w:val="00126D9A"/>
    <w:rsid w:val="001275FB"/>
    <w:rsid w:val="00133BB4"/>
    <w:rsid w:val="00133D58"/>
    <w:rsid w:val="00137AD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A094A"/>
    <w:rsid w:val="001A106D"/>
    <w:rsid w:val="001A17AA"/>
    <w:rsid w:val="001A2432"/>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5DE"/>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C69"/>
    <w:rsid w:val="005D3FD0"/>
    <w:rsid w:val="005E0E1A"/>
    <w:rsid w:val="005E6DE7"/>
    <w:rsid w:val="005F1A52"/>
    <w:rsid w:val="005F2031"/>
    <w:rsid w:val="005F298F"/>
    <w:rsid w:val="005F34F9"/>
    <w:rsid w:val="005F418D"/>
    <w:rsid w:val="005F6B32"/>
    <w:rsid w:val="005F7834"/>
    <w:rsid w:val="0060224D"/>
    <w:rsid w:val="006029AF"/>
    <w:rsid w:val="0060373F"/>
    <w:rsid w:val="00606338"/>
    <w:rsid w:val="00607FFD"/>
    <w:rsid w:val="00612672"/>
    <w:rsid w:val="0061537B"/>
    <w:rsid w:val="006154AB"/>
    <w:rsid w:val="0061684E"/>
    <w:rsid w:val="00621FA6"/>
    <w:rsid w:val="006224D2"/>
    <w:rsid w:val="00626894"/>
    <w:rsid w:val="00626F77"/>
    <w:rsid w:val="00627A31"/>
    <w:rsid w:val="00631BD5"/>
    <w:rsid w:val="006357EC"/>
    <w:rsid w:val="00636188"/>
    <w:rsid w:val="00636228"/>
    <w:rsid w:val="00641AE0"/>
    <w:rsid w:val="00642D0F"/>
    <w:rsid w:val="0064445E"/>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3684"/>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5DE8"/>
    <w:rsid w:val="00896E22"/>
    <w:rsid w:val="00896E82"/>
    <w:rsid w:val="008A0876"/>
    <w:rsid w:val="008A0B89"/>
    <w:rsid w:val="008A5370"/>
    <w:rsid w:val="008A6E41"/>
    <w:rsid w:val="008B2DC9"/>
    <w:rsid w:val="008B4AFA"/>
    <w:rsid w:val="008B719A"/>
    <w:rsid w:val="008B71EA"/>
    <w:rsid w:val="008B7326"/>
    <w:rsid w:val="008B7537"/>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36F51"/>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0BDE"/>
    <w:rsid w:val="009E103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5244"/>
    <w:rsid w:val="00B66676"/>
    <w:rsid w:val="00B667D6"/>
    <w:rsid w:val="00B66FE1"/>
    <w:rsid w:val="00B70A8F"/>
    <w:rsid w:val="00B70FFD"/>
    <w:rsid w:val="00B77172"/>
    <w:rsid w:val="00B8322D"/>
    <w:rsid w:val="00B83576"/>
    <w:rsid w:val="00B839E5"/>
    <w:rsid w:val="00B86083"/>
    <w:rsid w:val="00B86D8A"/>
    <w:rsid w:val="00B903F8"/>
    <w:rsid w:val="00B91706"/>
    <w:rsid w:val="00B91A1D"/>
    <w:rsid w:val="00B93B41"/>
    <w:rsid w:val="00B945E5"/>
    <w:rsid w:val="00BA21E3"/>
    <w:rsid w:val="00BA382B"/>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6CA2"/>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3CE6"/>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5F4A"/>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357D1"/>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5F298F"/>
    <w:rPr>
      <w:b/>
      <w:bCs/>
      <w:sz w:val="18"/>
      <w:szCs w:val="18"/>
      <w:shd w:val="clear" w:color="auto" w:fill="FFFFFF"/>
    </w:rPr>
  </w:style>
  <w:style w:type="paragraph" w:customStyle="1" w:styleId="Style8">
    <w:name w:val="Style 8"/>
    <w:basedOn w:val="a"/>
    <w:link w:val="CharStyle9"/>
    <w:rsid w:val="005F298F"/>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 w:type="character" w:customStyle="1" w:styleId="CharStyle10">
    <w:name w:val="Char Style 10"/>
    <w:basedOn w:val="CharStyle9"/>
    <w:rsid w:val="00DC5F4A"/>
    <w:rPr>
      <w:rFonts w:ascii="Times New Roman" w:eastAsia="Times New Roman" w:hAnsi="Times New Roman" w:cs="Times New Roman"/>
      <w:b/>
      <w:bCs/>
      <w:color w:val="000000"/>
      <w:spacing w:val="0"/>
      <w:w w:val="100"/>
      <w:position w:val="0"/>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3D4A-A880-49CC-A3C0-169C656E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40</Pages>
  <Words>14394</Words>
  <Characters>82048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4</cp:revision>
  <cp:lastPrinted>2019-01-28T10:29:00Z</cp:lastPrinted>
  <dcterms:created xsi:type="dcterms:W3CDTF">2016-10-25T08:46:00Z</dcterms:created>
  <dcterms:modified xsi:type="dcterms:W3CDTF">2019-05-06T10:33:00Z</dcterms:modified>
</cp:coreProperties>
</file>