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E75DDB">
        <w:rPr>
          <w:b/>
          <w:bCs/>
        </w:rPr>
        <w:t>о</w:t>
      </w:r>
      <w:r w:rsidR="00E75DDB" w:rsidRPr="00E75DDB">
        <w:rPr>
          <w:b/>
          <w:bCs/>
        </w:rPr>
        <w:t xml:space="preserve">бязательное </w:t>
      </w:r>
      <w:r w:rsidR="00F5644F" w:rsidRPr="00F5644F">
        <w:rPr>
          <w:b/>
          <w:bCs/>
        </w:rPr>
        <w:t xml:space="preserve">страхование </w:t>
      </w:r>
      <w:r w:rsidR="0068480C" w:rsidRPr="0068480C">
        <w:rPr>
          <w:b/>
          <w:bCs/>
        </w:rPr>
        <w:t>жизни и здоровья пациентов, участвующих в клинических исследованиях лекарственного препарата "</w:t>
      </w:r>
      <w:proofErr w:type="spellStart"/>
      <w:r w:rsidR="0068480C" w:rsidRPr="0068480C">
        <w:rPr>
          <w:b/>
          <w:bCs/>
        </w:rPr>
        <w:t>Диазепам</w:t>
      </w:r>
      <w:proofErr w:type="spellEnd"/>
      <w:r w:rsidR="0068480C" w:rsidRPr="0068480C">
        <w:rPr>
          <w:b/>
          <w:bCs/>
        </w:rPr>
        <w:t>, раствор ректальный 20 мг/5 мл", производства ФГУП "Московский эндокринный завод", Россия</w:t>
      </w:r>
      <w:r w:rsidR="003D6CFA" w:rsidRPr="003D6CFA">
        <w:rPr>
          <w:b/>
          <w:bCs/>
        </w:rPr>
        <w:t>.</w:t>
      </w:r>
      <w:r w:rsidR="00827D48" w:rsidRPr="00827D48">
        <w:rPr>
          <w:b/>
          <w:bCs/>
        </w:rPr>
        <w:t xml:space="preserve"> </w:t>
      </w:r>
      <w:r w:rsidR="00DD7097" w:rsidRPr="005840D5">
        <w:rPr>
          <w:b/>
          <w:bCs/>
        </w:rPr>
        <w:t xml:space="preserve"> </w:t>
      </w:r>
    </w:p>
    <w:p w:rsidR="0026022F" w:rsidRDefault="0026022F" w:rsidP="00E63FBD">
      <w:pPr>
        <w:pStyle w:val="aff4"/>
        <w:snapToGrid w:val="0"/>
        <w:jc w:val="center"/>
        <w:rPr>
          <w:b/>
          <w:bCs/>
          <w:sz w:val="24"/>
          <w:szCs w:val="24"/>
        </w:rPr>
      </w:pPr>
      <w:r w:rsidRPr="005840D5">
        <w:rPr>
          <w:b/>
          <w:bCs/>
          <w:sz w:val="24"/>
          <w:szCs w:val="24"/>
        </w:rPr>
        <w:t xml:space="preserve">№ </w:t>
      </w:r>
      <w:r w:rsidR="003D6CFA">
        <w:rPr>
          <w:b/>
          <w:bCs/>
          <w:sz w:val="24"/>
          <w:szCs w:val="24"/>
        </w:rPr>
        <w:t>4</w:t>
      </w:r>
      <w:r w:rsidR="0068480C">
        <w:rPr>
          <w:b/>
          <w:bCs/>
          <w:sz w:val="24"/>
          <w:szCs w:val="24"/>
        </w:rPr>
        <w:t>2</w:t>
      </w:r>
      <w:r w:rsidR="00B946F3" w:rsidRPr="005840D5">
        <w:rPr>
          <w:b/>
          <w:bCs/>
          <w:sz w:val="24"/>
          <w:szCs w:val="24"/>
        </w:rPr>
        <w:t>/1</w:t>
      </w:r>
      <w:r w:rsidR="00E75DDB">
        <w:rPr>
          <w:b/>
          <w:bCs/>
          <w:sz w:val="24"/>
          <w:szCs w:val="24"/>
        </w:rPr>
        <w:t>9</w:t>
      </w:r>
    </w:p>
    <w:p w:rsidR="00BB0126" w:rsidRPr="005840D5" w:rsidRDefault="00BB0126" w:rsidP="00E63FBD">
      <w:pPr>
        <w:pStyle w:val="aff4"/>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3D6CFA">
        <w:rPr>
          <w:b/>
          <w:bCs/>
        </w:rPr>
        <w:t xml:space="preserve">     </w:t>
      </w:r>
      <w:r w:rsidR="00F5644F">
        <w:rPr>
          <w:b/>
          <w:bCs/>
        </w:rPr>
        <w:t xml:space="preserve"> </w:t>
      </w:r>
      <w:r w:rsidR="003D6CFA">
        <w:rPr>
          <w:b/>
          <w:bCs/>
        </w:rPr>
        <w:t>0</w:t>
      </w:r>
      <w:r w:rsidR="00587FAC">
        <w:rPr>
          <w:b/>
          <w:bCs/>
        </w:rPr>
        <w:t>8</w:t>
      </w:r>
      <w:r w:rsidR="004D1420" w:rsidRPr="005840D5">
        <w:rPr>
          <w:b/>
          <w:bCs/>
        </w:rPr>
        <w:t xml:space="preserve"> </w:t>
      </w:r>
      <w:r w:rsidR="003D6CFA">
        <w:rPr>
          <w:b/>
          <w:bCs/>
        </w:rPr>
        <w:t>июля</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3D6CFA" w:rsidRPr="003D6CFA">
        <w:rPr>
          <w:bCs/>
        </w:rPr>
        <w:t xml:space="preserve">обязательное страхование </w:t>
      </w:r>
      <w:r w:rsidR="0068480C" w:rsidRPr="0068480C">
        <w:rPr>
          <w:bCs/>
        </w:rPr>
        <w:t>жизни и здоровья пациентов, участвующих в клинических исследованиях лекарственного препарата "</w:t>
      </w:r>
      <w:proofErr w:type="spellStart"/>
      <w:r w:rsidR="0068480C" w:rsidRPr="0068480C">
        <w:rPr>
          <w:bCs/>
        </w:rPr>
        <w:t>Диазепам</w:t>
      </w:r>
      <w:proofErr w:type="spellEnd"/>
      <w:r w:rsidR="0068480C" w:rsidRPr="0068480C">
        <w:rPr>
          <w:bCs/>
        </w:rPr>
        <w:t>, раствор ректальный 20 мг/5 мл", производства ФГУП "Московский эндокринный завод", Россия</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w:t>
      </w:r>
      <w:proofErr w:type="gramEnd"/>
      <w:r w:rsidRPr="005840D5">
        <w:t xml:space="preserve">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E75DDB">
              <w:t>Котельникова Ирина Геннадьевна</w:t>
            </w:r>
            <w:r>
              <w:t xml:space="preserve">, тел. +7 (495) 234-61-92 </w:t>
            </w:r>
            <w:proofErr w:type="spellStart"/>
            <w:r>
              <w:t>доб</w:t>
            </w:r>
            <w:proofErr w:type="spellEnd"/>
            <w:r>
              <w:t xml:space="preserve">. </w:t>
            </w:r>
            <w:r w:rsidR="00E75DDB">
              <w:t>574</w:t>
            </w:r>
            <w:r>
              <w:t>.</w:t>
            </w:r>
          </w:p>
          <w:p w:rsidR="00BB0126"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2A64BB"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957974" w:rsidRPr="005840D5" w:rsidRDefault="003D6CFA" w:rsidP="00E63FBD">
            <w:pPr>
              <w:tabs>
                <w:tab w:val="left" w:pos="737"/>
                <w:tab w:val="left" w:pos="5740"/>
                <w:tab w:val="left" w:pos="9639"/>
              </w:tabs>
              <w:overflowPunct w:val="0"/>
              <w:autoSpaceDE w:val="0"/>
              <w:autoSpaceDN w:val="0"/>
              <w:adjustRightInd w:val="0"/>
              <w:jc w:val="both"/>
              <w:rPr>
                <w:b/>
                <w:bCs/>
              </w:rPr>
            </w:pPr>
            <w:r>
              <w:rPr>
                <w:b/>
                <w:bCs/>
              </w:rPr>
              <w:t>О</w:t>
            </w:r>
            <w:r w:rsidRPr="00E75DDB">
              <w:rPr>
                <w:b/>
                <w:bCs/>
              </w:rPr>
              <w:t xml:space="preserve">бязательное </w:t>
            </w:r>
            <w:r w:rsidRPr="00F5644F">
              <w:rPr>
                <w:b/>
                <w:bCs/>
              </w:rPr>
              <w:t xml:space="preserve">страхование </w:t>
            </w:r>
            <w:r w:rsidR="0068480C" w:rsidRPr="0068480C">
              <w:rPr>
                <w:b/>
                <w:bCs/>
              </w:rPr>
              <w:t>жизни и здоровья пациентов, участвующих в клинических исследованиях лекарственного препарата "</w:t>
            </w:r>
            <w:proofErr w:type="spellStart"/>
            <w:r w:rsidR="0068480C" w:rsidRPr="0068480C">
              <w:rPr>
                <w:b/>
                <w:bCs/>
              </w:rPr>
              <w:t>Диазепам</w:t>
            </w:r>
            <w:proofErr w:type="spellEnd"/>
            <w:r w:rsidR="0068480C" w:rsidRPr="0068480C">
              <w:rPr>
                <w:b/>
                <w:bCs/>
              </w:rPr>
              <w:t>, раствор ректальный 20 мг/5 мл", производства ФГУП "Московский эндокринный завод", Россия</w:t>
            </w:r>
            <w:r w:rsidR="00827D48">
              <w:rPr>
                <w:b/>
                <w:bCs/>
              </w:rPr>
              <w:t>.</w:t>
            </w:r>
          </w:p>
          <w:p w:rsidR="00BB0126" w:rsidRPr="005840D5" w:rsidRDefault="00BB0126"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E75DDB" w:rsidP="00F5644F">
            <w:pPr>
              <w:rPr>
                <w:highlight w:val="yellow"/>
              </w:rPr>
            </w:pPr>
            <w:r w:rsidRPr="00E75DDB">
              <w:t>65.12.11</w:t>
            </w:r>
            <w:r w:rsidR="003D6CFA">
              <w:t>.000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E75DDB" w:rsidP="00F5644F">
            <w:pPr>
              <w:rPr>
                <w:highlight w:val="yellow"/>
              </w:rPr>
            </w:pPr>
            <w:r w:rsidRPr="00E75DDB">
              <w:t>65.12</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 xml:space="preserve">Дата начала подачи </w:t>
            </w:r>
            <w:r w:rsidRPr="005840D5">
              <w:rPr>
                <w:bCs/>
              </w:rPr>
              <w:lastRenderedPageBreak/>
              <w:t>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3D6CFA" w:rsidP="003D6CFA">
            <w:pPr>
              <w:rPr>
                <w:b/>
              </w:rPr>
            </w:pPr>
            <w:r>
              <w:rPr>
                <w:b/>
                <w:bCs/>
              </w:rPr>
              <w:lastRenderedPageBreak/>
              <w:t>08</w:t>
            </w:r>
            <w:r w:rsidR="00F5644F">
              <w:rPr>
                <w:b/>
                <w:bCs/>
              </w:rPr>
              <w:t xml:space="preserve"> </w:t>
            </w:r>
            <w:r>
              <w:rPr>
                <w:b/>
                <w:bCs/>
              </w:rPr>
              <w:t>июля</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3D6CFA" w:rsidP="003D6CFA">
            <w:pPr>
              <w:rPr>
                <w:b/>
              </w:rPr>
            </w:pPr>
            <w:r>
              <w:rPr>
                <w:b/>
              </w:rPr>
              <w:t>18</w:t>
            </w:r>
            <w:r w:rsidR="00494FC0" w:rsidRPr="005840D5">
              <w:rPr>
                <w:b/>
              </w:rPr>
              <w:t xml:space="preserve"> </w:t>
            </w:r>
            <w:r>
              <w:rPr>
                <w:b/>
                <w:bCs/>
              </w:rPr>
              <w:t>июля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3D6CFA">
              <w:rPr>
                <w:b/>
              </w:rPr>
              <w:t>18</w:t>
            </w:r>
            <w:r w:rsidR="003D6CFA" w:rsidRPr="005840D5">
              <w:rPr>
                <w:b/>
              </w:rPr>
              <w:t xml:space="preserve"> </w:t>
            </w:r>
            <w:r w:rsidR="003D6CFA">
              <w:rPr>
                <w:b/>
                <w:bCs/>
              </w:rPr>
              <w:t>июля</w:t>
            </w:r>
            <w:r w:rsidR="003D6CFA"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361E72">
            <w:pPr>
              <w:jc w:val="both"/>
              <w:rPr>
                <w:bCs/>
                <w:snapToGrid w:val="0"/>
              </w:rPr>
            </w:pPr>
            <w:r w:rsidRPr="005840D5">
              <w:t xml:space="preserve">Подведение итогов закупки будет осуществляться                       </w:t>
            </w:r>
            <w:r w:rsidR="003D6CFA">
              <w:rPr>
                <w:b/>
              </w:rPr>
              <w:t>18</w:t>
            </w:r>
            <w:r w:rsidR="003D6CFA" w:rsidRPr="005840D5">
              <w:rPr>
                <w:b/>
              </w:rPr>
              <w:t xml:space="preserve"> </w:t>
            </w:r>
            <w:r w:rsidR="003D6CFA">
              <w:rPr>
                <w:b/>
                <w:bCs/>
              </w:rPr>
              <w:t>июля</w:t>
            </w:r>
            <w:r w:rsidR="003D6CFA"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E75DDB" w:rsidP="001911DD">
            <w:pPr>
              <w:jc w:val="both"/>
            </w:pPr>
            <w:r w:rsidRPr="001F16E1">
              <w:t>Территория страхования: Договор действует на территории Российской Федерации.</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68480C" w:rsidP="00A40731">
            <w:pPr>
              <w:tabs>
                <w:tab w:val="left" w:pos="9639"/>
              </w:tabs>
              <w:autoSpaceDE w:val="0"/>
              <w:autoSpaceDN w:val="0"/>
              <w:adjustRightInd w:val="0"/>
              <w:jc w:val="both"/>
              <w:rPr>
                <w:b/>
              </w:rPr>
            </w:pPr>
            <w:r w:rsidRPr="0068480C">
              <w:rPr>
                <w:b/>
              </w:rPr>
              <w:t>235 464</w:t>
            </w:r>
            <w:r w:rsidR="00697D85" w:rsidRPr="00697D85">
              <w:rPr>
                <w:b/>
              </w:rPr>
              <w:t xml:space="preserve"> </w:t>
            </w:r>
            <w:r w:rsidR="00A40731">
              <w:rPr>
                <w:b/>
              </w:rPr>
              <w:t>(</w:t>
            </w:r>
            <w:r>
              <w:rPr>
                <w:b/>
              </w:rPr>
              <w:t>двести тридцать пять тысяч четыреста шестьдесят четыре</w:t>
            </w:r>
            <w:r w:rsidR="00A40731" w:rsidRPr="008C2B48">
              <w:rPr>
                <w:b/>
              </w:rPr>
              <w:t>) рубл</w:t>
            </w:r>
            <w:r>
              <w:rPr>
                <w:b/>
              </w:rPr>
              <w:t>я</w:t>
            </w:r>
            <w:r w:rsidR="00A40731" w:rsidRPr="008C2B48">
              <w:rPr>
                <w:b/>
              </w:rPr>
              <w:t xml:space="preserve"> 00 копеек, </w:t>
            </w:r>
            <w:r w:rsidR="00E75DDB">
              <w:rPr>
                <w:b/>
              </w:rPr>
              <w:t>без учета</w:t>
            </w:r>
            <w:r w:rsidR="00A40731" w:rsidRPr="008C2B48">
              <w:rPr>
                <w:b/>
              </w:rPr>
              <w:t xml:space="preserve"> </w:t>
            </w:r>
            <w:r w:rsidR="005D5104">
              <w:rPr>
                <w:b/>
              </w:rPr>
              <w:t>НДС.</w:t>
            </w:r>
            <w:r w:rsidR="00A40731" w:rsidRPr="008C2B48">
              <w:rPr>
                <w:b/>
              </w:rPr>
              <w:t xml:space="preserve"> </w:t>
            </w:r>
          </w:p>
          <w:p w:rsidR="00BB0126" w:rsidRDefault="00BB0126" w:rsidP="00A40731">
            <w:pPr>
              <w:tabs>
                <w:tab w:val="left" w:pos="9639"/>
              </w:tabs>
              <w:autoSpaceDE w:val="0"/>
              <w:autoSpaceDN w:val="0"/>
              <w:adjustRightInd w:val="0"/>
              <w:jc w:val="both"/>
              <w:rPr>
                <w:b/>
              </w:rPr>
            </w:pPr>
          </w:p>
          <w:p w:rsidR="00F028CD" w:rsidRDefault="00F028CD" w:rsidP="00F028CD">
            <w:pPr>
              <w:jc w:val="both"/>
            </w:pPr>
            <w:r w:rsidRPr="007967D9">
              <w:t>Цена</w:t>
            </w:r>
            <w:r>
              <w:t xml:space="preserve"> договора установлена на основании П</w:t>
            </w:r>
            <w:r w:rsidRPr="00353DD4">
              <w:t>остановлени</w:t>
            </w:r>
            <w:r>
              <w:t>я П</w:t>
            </w:r>
            <w:r w:rsidRPr="00353DD4">
              <w:t>равительств</w:t>
            </w:r>
            <w:r>
              <w:t>а</w:t>
            </w:r>
            <w:r w:rsidRPr="00353DD4">
              <w:t xml:space="preserve"> </w:t>
            </w:r>
            <w:r>
              <w:t>Р</w:t>
            </w:r>
            <w:r w:rsidRPr="00353DD4">
              <w:t xml:space="preserve">оссийской </w:t>
            </w:r>
            <w:r>
              <w:t>Ф</w:t>
            </w:r>
            <w:r w:rsidRPr="00353DD4">
              <w:t xml:space="preserve">едерации от 13 сентября 2010 г. </w:t>
            </w:r>
            <w:r>
              <w:t>№</w:t>
            </w:r>
            <w:r w:rsidRPr="00353DD4">
              <w:t xml:space="preserve"> 714 </w:t>
            </w:r>
            <w:r>
              <w:t>«О</w:t>
            </w:r>
            <w:r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t>»</w:t>
            </w:r>
            <w:r w:rsidRPr="00353DD4">
              <w:t xml:space="preserve"> </w:t>
            </w:r>
            <w:r>
              <w:t xml:space="preserve">и не подлежит изменению. </w:t>
            </w:r>
          </w:p>
          <w:p w:rsidR="00BB0126" w:rsidRPr="00C60422" w:rsidRDefault="00F028CD" w:rsidP="00F028CD">
            <w:pPr>
              <w:pStyle w:val="aff1"/>
              <w:ind w:left="16"/>
              <w:jc w:val="both"/>
              <w:rPr>
                <w:bCs/>
                <w:color w:val="000000"/>
              </w:rPr>
            </w:pPr>
            <w:r w:rsidRPr="001F16E1">
              <w:rPr>
                <w:bCs/>
              </w:rPr>
              <w:t xml:space="preserve">Цена договора включает в себя </w:t>
            </w:r>
            <w:r w:rsidRPr="001F16E1">
              <w:t>все расходы поставщика (подрядчика, исполнителя) связанные с исполнением договора.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0B7DB1">
              <w:rPr>
                <w:b/>
                <w:bCs/>
              </w:rPr>
              <w:t>08</w:t>
            </w:r>
            <w:r w:rsidR="00137FC8" w:rsidRPr="005840D5">
              <w:rPr>
                <w:b/>
                <w:bCs/>
              </w:rPr>
              <w:t xml:space="preserve">» </w:t>
            </w:r>
            <w:r w:rsidR="000B7DB1">
              <w:rPr>
                <w:b/>
                <w:bCs/>
              </w:rPr>
              <w:t>июля</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0B7DB1">
              <w:rPr>
                <w:b/>
              </w:rPr>
              <w:t>18</w:t>
            </w:r>
            <w:r w:rsidR="00E70774" w:rsidRPr="005840D5">
              <w:rPr>
                <w:b/>
              </w:rPr>
              <w:t xml:space="preserve">» </w:t>
            </w:r>
            <w:r w:rsidR="000B7DB1">
              <w:rPr>
                <w:b/>
                <w:bCs/>
              </w:rPr>
              <w:t>июля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lastRenderedPageBreak/>
              <w:t xml:space="preserve">Сведения о праве </w:t>
            </w:r>
            <w:r w:rsidRPr="009A4384">
              <w:rPr>
                <w:rFonts w:eastAsiaTheme="minorHAnsi"/>
                <w:lang w:eastAsia="en-US"/>
              </w:rPr>
              <w:lastRenderedPageBreak/>
              <w:t>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lastRenderedPageBreak/>
              <w:t xml:space="preserve">Заказчик вправе отменить проведение процедуры закупки в </w:t>
            </w:r>
            <w:r w:rsidRPr="009A4384">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lastRenderedPageBreak/>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lastRenderedPageBreak/>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Pr="0024542A">
              <w:lastRenderedPageBreak/>
              <w:t>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632671" w:rsidRPr="005840D5" w:rsidRDefault="001E4589" w:rsidP="00632671">
      <w:pPr>
        <w:tabs>
          <w:tab w:val="center" w:pos="4677"/>
          <w:tab w:val="right" w:pos="9355"/>
        </w:tabs>
        <w:jc w:val="center"/>
        <w:rPr>
          <w:b/>
          <w:bCs/>
        </w:rPr>
      </w:pPr>
      <w:r w:rsidRPr="001E4589">
        <w:rPr>
          <w:b/>
          <w:bCs/>
        </w:rPr>
        <w:t xml:space="preserve">на </w:t>
      </w:r>
      <w:r w:rsidR="00632671">
        <w:rPr>
          <w:b/>
          <w:bCs/>
        </w:rPr>
        <w:t>о</w:t>
      </w:r>
      <w:r w:rsidR="00632671" w:rsidRPr="00E75DDB">
        <w:rPr>
          <w:b/>
          <w:bCs/>
        </w:rPr>
        <w:t xml:space="preserve">бязательное </w:t>
      </w:r>
      <w:r w:rsidR="00632671" w:rsidRPr="00F5644F">
        <w:rPr>
          <w:b/>
          <w:bCs/>
        </w:rPr>
        <w:t xml:space="preserve">страхование </w:t>
      </w:r>
      <w:r w:rsidR="00632671" w:rsidRPr="0068480C">
        <w:rPr>
          <w:b/>
          <w:bCs/>
        </w:rPr>
        <w:t>жизни и здоровья пациентов, участвующих в клинических исследованиях лекарственного препарата "</w:t>
      </w:r>
      <w:proofErr w:type="spellStart"/>
      <w:r w:rsidR="00632671" w:rsidRPr="0068480C">
        <w:rPr>
          <w:b/>
          <w:bCs/>
        </w:rPr>
        <w:t>Диазепам</w:t>
      </w:r>
      <w:proofErr w:type="spellEnd"/>
      <w:r w:rsidR="00632671" w:rsidRPr="0068480C">
        <w:rPr>
          <w:b/>
          <w:bCs/>
        </w:rPr>
        <w:t>, раствор ректальный 20 мг/5 мл", производства ФГУП "Московский эндокринный завод", Россия</w:t>
      </w:r>
      <w:r w:rsidR="00632671" w:rsidRPr="003D6CFA">
        <w:rPr>
          <w:b/>
          <w:bCs/>
        </w:rPr>
        <w:t>.</w:t>
      </w:r>
      <w:r w:rsidR="00632671" w:rsidRPr="00827D48">
        <w:rPr>
          <w:b/>
          <w:bCs/>
        </w:rPr>
        <w:t xml:space="preserve"> </w:t>
      </w:r>
      <w:r w:rsidR="00632671" w:rsidRPr="005840D5">
        <w:rPr>
          <w:b/>
          <w:bCs/>
        </w:rPr>
        <w:t xml:space="preserve"> </w:t>
      </w:r>
    </w:p>
    <w:p w:rsidR="0026022F" w:rsidRPr="005840D5" w:rsidRDefault="00632671" w:rsidP="00632671">
      <w:pPr>
        <w:tabs>
          <w:tab w:val="center" w:pos="4677"/>
          <w:tab w:val="right" w:pos="9355"/>
        </w:tabs>
        <w:jc w:val="center"/>
        <w:rPr>
          <w:b/>
          <w:bCs/>
        </w:rPr>
      </w:pPr>
      <w:r w:rsidRPr="005840D5">
        <w:rPr>
          <w:b/>
          <w:bCs/>
        </w:rPr>
        <w:t xml:space="preserve">№ </w:t>
      </w:r>
      <w:r>
        <w:rPr>
          <w:b/>
          <w:bCs/>
        </w:rPr>
        <w:t>42</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F028CD" w:rsidRPr="005840D5" w:rsidRDefault="00F028CD" w:rsidP="00F028CD">
            <w:pPr>
              <w:keepNext/>
              <w:keepLines/>
              <w:widowControl w:val="0"/>
              <w:suppressLineNumbers/>
              <w:suppressAutoHyphens/>
              <w:jc w:val="both"/>
            </w:pPr>
            <w:r w:rsidRPr="005840D5">
              <w:t>Наименование: ФГУП «Московский эндокринный завод»</w:t>
            </w:r>
          </w:p>
          <w:p w:rsidR="00F028CD" w:rsidRPr="005840D5" w:rsidRDefault="00F028CD" w:rsidP="00F028CD">
            <w:pPr>
              <w:keepNext/>
              <w:keepLines/>
              <w:widowControl w:val="0"/>
              <w:suppressLineNumbers/>
              <w:suppressAutoHyphens/>
              <w:jc w:val="both"/>
            </w:pPr>
            <w:r w:rsidRPr="005840D5">
              <w:t>Место нахождения</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Почтовый адрес</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F028CD" w:rsidRPr="005840D5" w:rsidRDefault="00F028CD" w:rsidP="00F028CD">
            <w:pPr>
              <w:keepNext/>
              <w:keepLines/>
              <w:widowControl w:val="0"/>
              <w:suppressLineNumbers/>
              <w:suppressAutoHyphens/>
              <w:jc w:val="both"/>
            </w:pPr>
            <w:r w:rsidRPr="005840D5">
              <w:t>Факс: +7 (495) 911-42-10</w:t>
            </w:r>
          </w:p>
          <w:p w:rsidR="00F028CD" w:rsidRPr="005840D5" w:rsidRDefault="00F028CD" w:rsidP="00F028CD">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F028CD" w:rsidRDefault="00F028CD" w:rsidP="00F028CD">
            <w:pPr>
              <w:keepNext/>
              <w:keepLines/>
              <w:widowControl w:val="0"/>
              <w:suppressLineNumbers/>
              <w:suppressAutoHyphens/>
            </w:pPr>
            <w:r>
              <w:t>Контактные лица</w:t>
            </w:r>
            <w:r w:rsidRPr="00253929">
              <w:t xml:space="preserve">: </w:t>
            </w:r>
          </w:p>
          <w:p w:rsidR="00F028CD" w:rsidRDefault="00F028CD" w:rsidP="00F028CD">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F028CD" w:rsidRPr="005840D5" w:rsidRDefault="00F028CD" w:rsidP="00F028CD">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114357">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F028CD">
              <w:t>о</w:t>
            </w:r>
            <w:r w:rsidR="00F028CD" w:rsidRPr="00F028CD">
              <w:t xml:space="preserve">бязательное </w:t>
            </w:r>
            <w:r w:rsidR="00CF78BA" w:rsidRPr="00CF78BA">
              <w:t>страхование жизни и здоровья пациентов, участвующих в клинических исследованиях лекарственного препарата "</w:t>
            </w:r>
            <w:proofErr w:type="spellStart"/>
            <w:r w:rsidR="00CF78BA" w:rsidRPr="00CF78BA">
              <w:t>Мидазолам</w:t>
            </w:r>
            <w:proofErr w:type="spellEnd"/>
            <w:r w:rsidR="00CF78BA" w:rsidRPr="00CF78BA">
              <w:t xml:space="preserve">, раствор </w:t>
            </w:r>
            <w:proofErr w:type="spellStart"/>
            <w:r w:rsidR="00CF78BA" w:rsidRPr="00CF78BA">
              <w:t>оромукозальный</w:t>
            </w:r>
            <w:proofErr w:type="spellEnd"/>
            <w:r w:rsidR="00CF78BA" w:rsidRPr="00CF78BA">
              <w:t xml:space="preserve"> (</w:t>
            </w:r>
            <w:proofErr w:type="spellStart"/>
            <w:r w:rsidR="00CF78BA" w:rsidRPr="00CF78BA">
              <w:t>буккальный</w:t>
            </w:r>
            <w:proofErr w:type="spellEnd"/>
            <w:r w:rsidR="00CF78BA" w:rsidRPr="00CF78BA">
              <w:t>) 2,5 мг/0,5, производства ФГУП "Московский эндокринный завод", Россия</w:t>
            </w:r>
            <w:r w:rsidR="00F028CD">
              <w:t>.</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2A64BB"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D073EE"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D073EE" w:rsidRPr="005840D5" w:rsidRDefault="00D073E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073EE" w:rsidRPr="005840D5" w:rsidRDefault="00D073EE"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D073EE" w:rsidRPr="005840D5" w:rsidRDefault="00D073EE" w:rsidP="00D073EE">
            <w:pPr>
              <w:tabs>
                <w:tab w:val="left" w:pos="737"/>
                <w:tab w:val="left" w:pos="5740"/>
                <w:tab w:val="left" w:pos="9639"/>
              </w:tabs>
              <w:overflowPunct w:val="0"/>
              <w:autoSpaceDE w:val="0"/>
              <w:autoSpaceDN w:val="0"/>
              <w:adjustRightInd w:val="0"/>
              <w:jc w:val="both"/>
              <w:rPr>
                <w:b/>
                <w:bCs/>
              </w:rPr>
            </w:pPr>
            <w:r>
              <w:rPr>
                <w:b/>
                <w:bCs/>
              </w:rPr>
              <w:t>О</w:t>
            </w:r>
            <w:r w:rsidRPr="00E75DDB">
              <w:rPr>
                <w:b/>
                <w:bCs/>
              </w:rPr>
              <w:t xml:space="preserve">бязательное </w:t>
            </w:r>
            <w:r w:rsidRPr="00F5644F">
              <w:rPr>
                <w:b/>
                <w:bCs/>
              </w:rPr>
              <w:t xml:space="preserve">страхование </w:t>
            </w:r>
            <w:r w:rsidRPr="0068480C">
              <w:rPr>
                <w:b/>
                <w:bCs/>
              </w:rPr>
              <w:t>жизни и здоровья пациентов, участвующих в клинических исследованиях лекарственного препарата "</w:t>
            </w:r>
            <w:proofErr w:type="spellStart"/>
            <w:r w:rsidRPr="0068480C">
              <w:rPr>
                <w:b/>
                <w:bCs/>
              </w:rPr>
              <w:t>Диазепам</w:t>
            </w:r>
            <w:proofErr w:type="spellEnd"/>
            <w:r w:rsidRPr="0068480C">
              <w:rPr>
                <w:b/>
                <w:bCs/>
              </w:rPr>
              <w:t>, раствор ректальный 20 мг/5 мл", производства ФГУП "Московский эндокринный завод", Россия</w:t>
            </w:r>
            <w:r>
              <w:rPr>
                <w:b/>
                <w:bCs/>
              </w:rPr>
              <w:t>.</w:t>
            </w:r>
          </w:p>
          <w:p w:rsidR="00D073EE" w:rsidRPr="005840D5" w:rsidRDefault="00D073EE" w:rsidP="00D073EE">
            <w:pPr>
              <w:tabs>
                <w:tab w:val="left" w:pos="737"/>
                <w:tab w:val="left" w:pos="5740"/>
                <w:tab w:val="left" w:pos="9639"/>
              </w:tabs>
              <w:overflowPunct w:val="0"/>
              <w:autoSpaceDE w:val="0"/>
              <w:autoSpaceDN w:val="0"/>
              <w:adjustRightInd w:val="0"/>
              <w:jc w:val="both"/>
              <w:rPr>
                <w:lang w:eastAsia="en-US"/>
              </w:rPr>
            </w:pPr>
          </w:p>
          <w:p w:rsidR="00D073EE" w:rsidRPr="00B93661" w:rsidRDefault="00D073EE" w:rsidP="00D073EE">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Pr="005840D5">
              <w:lastRenderedPageBreak/>
              <w:t>(потребительским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lastRenderedPageBreak/>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 xml:space="preserve">1) Сведения и документы об участнике закупки, подавшем </w:t>
            </w:r>
            <w:r w:rsidRPr="00E63598">
              <w:lastRenderedPageBreak/>
              <w:t>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lastRenderedPageBreak/>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w:t>
            </w:r>
            <w:r w:rsidRPr="00BC6286">
              <w:rPr>
                <w:rFonts w:eastAsia="Calibri"/>
                <w:lang w:eastAsia="en-US"/>
              </w:rPr>
              <w:lastRenderedPageBreak/>
              <w:t>(копия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w:t>
            </w:r>
            <w:r w:rsidRPr="00E63598">
              <w:lastRenderedPageBreak/>
              <w:t>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 xml:space="preserve">Все документы, входящие в Заявку, должны быть подготовлены на русском языке за исключением тех документов, оригиналы которых выданы Участнику </w:t>
            </w:r>
            <w:r w:rsidRPr="00E63598">
              <w:rPr>
                <w:sz w:val="24"/>
                <w:szCs w:val="24"/>
              </w:rPr>
              <w:lastRenderedPageBreak/>
              <w:t>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описанию участниками закупки </w:t>
            </w:r>
            <w:r w:rsidRPr="005840D5">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w:t>
            </w:r>
            <w:r w:rsidRPr="00497E53">
              <w:lastRenderedPageBreak/>
              <w:t>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E030CD">
        <w:trPr>
          <w:trHeight w:val="546"/>
        </w:trPr>
        <w:tc>
          <w:tcPr>
            <w:tcW w:w="992"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C918E8" w:rsidRPr="005840D5" w:rsidRDefault="00433C41" w:rsidP="00E63FBD">
            <w:pPr>
              <w:keepNext/>
              <w:keepLines/>
              <w:widowControl w:val="0"/>
              <w:suppressLineNumbers/>
              <w:suppressAutoHyphens/>
            </w:pPr>
            <w:r w:rsidRPr="001F16E1">
              <w:t>Территория страхования: Договор действует на территории Российской Федерации.</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4A5C46" w:rsidRPr="005840D5" w:rsidRDefault="00497E53" w:rsidP="00497E53">
            <w:pPr>
              <w:jc w:val="both"/>
            </w:pPr>
            <w:r>
              <w:t xml:space="preserve">Срок действия Договора страхования устанавливается не менее срока проведения клинического </w:t>
            </w:r>
            <w:r w:rsidRPr="00E2757E">
              <w:t xml:space="preserve">исследования </w:t>
            </w:r>
            <w:r w:rsidR="00331794" w:rsidRPr="00E2757E">
              <w:rPr>
                <w:b/>
              </w:rPr>
              <w:t xml:space="preserve">с </w:t>
            </w:r>
            <w:r w:rsidR="00331794">
              <w:rPr>
                <w:b/>
              </w:rPr>
              <w:t>01 августа 2019 г. по 30 декабря 2020</w:t>
            </w:r>
            <w:r w:rsidR="00331794" w:rsidRPr="00E2757E">
              <w:rPr>
                <w:b/>
              </w:rPr>
              <w:t xml:space="preserve"> г.</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433C41" w:rsidRDefault="00D073EE" w:rsidP="00433C41">
            <w:pPr>
              <w:tabs>
                <w:tab w:val="left" w:pos="9639"/>
              </w:tabs>
              <w:autoSpaceDE w:val="0"/>
              <w:autoSpaceDN w:val="0"/>
              <w:adjustRightInd w:val="0"/>
              <w:jc w:val="both"/>
              <w:rPr>
                <w:b/>
              </w:rPr>
            </w:pPr>
            <w:r w:rsidRPr="0068480C">
              <w:rPr>
                <w:b/>
              </w:rPr>
              <w:t>235 464</w:t>
            </w:r>
            <w:r w:rsidRPr="00697D85">
              <w:rPr>
                <w:b/>
              </w:rPr>
              <w:t xml:space="preserve"> </w:t>
            </w:r>
            <w:r>
              <w:rPr>
                <w:b/>
              </w:rPr>
              <w:t>(двести тридцать пять тысяч четыреста шестьдесят четыре</w:t>
            </w:r>
            <w:r w:rsidRPr="008C2B48">
              <w:rPr>
                <w:b/>
              </w:rPr>
              <w:t>) рубл</w:t>
            </w:r>
            <w:r>
              <w:rPr>
                <w:b/>
              </w:rPr>
              <w:t>я</w:t>
            </w:r>
            <w:r w:rsidRPr="008C2B48">
              <w:rPr>
                <w:b/>
              </w:rPr>
              <w:t xml:space="preserve"> 00 копеек, </w:t>
            </w:r>
            <w:r>
              <w:rPr>
                <w:b/>
              </w:rPr>
              <w:t>без учета</w:t>
            </w:r>
            <w:r w:rsidRPr="008C2B48">
              <w:rPr>
                <w:b/>
              </w:rPr>
              <w:t xml:space="preserve"> </w:t>
            </w:r>
            <w:r>
              <w:rPr>
                <w:b/>
              </w:rPr>
              <w:t>НДС</w:t>
            </w:r>
            <w:r w:rsidR="007F6BF0">
              <w:rPr>
                <w:b/>
              </w:rPr>
              <w:t>.</w:t>
            </w:r>
            <w:r w:rsidR="00433C41" w:rsidRPr="008C2B48">
              <w:rPr>
                <w:b/>
              </w:rPr>
              <w:t xml:space="preserve"> </w:t>
            </w:r>
          </w:p>
          <w:p w:rsidR="00433C41" w:rsidRDefault="00433C41" w:rsidP="00433C41">
            <w:pPr>
              <w:tabs>
                <w:tab w:val="left" w:pos="9639"/>
              </w:tabs>
              <w:autoSpaceDE w:val="0"/>
              <w:autoSpaceDN w:val="0"/>
              <w:adjustRightInd w:val="0"/>
              <w:jc w:val="both"/>
              <w:rPr>
                <w:b/>
              </w:rPr>
            </w:pPr>
          </w:p>
          <w:p w:rsidR="00367F19" w:rsidRPr="00ED440D" w:rsidRDefault="00367F19" w:rsidP="00433C41">
            <w:pPr>
              <w:tabs>
                <w:tab w:val="left" w:pos="9639"/>
              </w:tabs>
              <w:autoSpaceDE w:val="0"/>
              <w:autoSpaceDN w:val="0"/>
              <w:adjustRightInd w:val="0"/>
              <w:jc w:val="both"/>
              <w:rPr>
                <w:b/>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A709C7" w:rsidRPr="00803181" w:rsidRDefault="00433C41" w:rsidP="004A5C46">
            <w:pPr>
              <w:pStyle w:val="a0"/>
              <w:numPr>
                <w:ilvl w:val="0"/>
                <w:numId w:val="0"/>
              </w:numPr>
              <w:tabs>
                <w:tab w:val="clear" w:pos="1134"/>
                <w:tab w:val="left" w:pos="709"/>
              </w:tabs>
              <w:rPr>
                <w:szCs w:val="24"/>
              </w:rPr>
            </w:pPr>
            <w:r w:rsidRPr="00433C41">
              <w:rPr>
                <w:szCs w:val="24"/>
              </w:rPr>
              <w:t>Общая страховая премия оплачивается Страхователем Страховщику единовременно путем безналичного расчета в срок не позднее 30 (тридцати) банковских дней с момента получения Страхователем разрешения на проведение клинического исследования.</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433C41" w:rsidRDefault="00433C41" w:rsidP="00433C41">
            <w:pPr>
              <w:jc w:val="both"/>
            </w:pPr>
            <w:r w:rsidRPr="007967D9">
              <w:t>Цена</w:t>
            </w:r>
            <w:r>
              <w:t xml:space="preserve"> договора установлена на основании П</w:t>
            </w:r>
            <w:r w:rsidRPr="00353DD4">
              <w:t>остановлени</w:t>
            </w:r>
            <w:r>
              <w:t>я П</w:t>
            </w:r>
            <w:r w:rsidRPr="00353DD4">
              <w:t>равительств</w:t>
            </w:r>
            <w:r>
              <w:t>а</w:t>
            </w:r>
            <w:r w:rsidRPr="00353DD4">
              <w:t xml:space="preserve"> </w:t>
            </w:r>
            <w:r>
              <w:t>Р</w:t>
            </w:r>
            <w:r w:rsidRPr="00353DD4">
              <w:t xml:space="preserve">оссийской </w:t>
            </w:r>
            <w:r>
              <w:t>Ф</w:t>
            </w:r>
            <w:r w:rsidRPr="00353DD4">
              <w:t xml:space="preserve">едерации от 13 сентября 2010 г. </w:t>
            </w:r>
            <w:r>
              <w:t>№</w:t>
            </w:r>
            <w:r w:rsidRPr="00353DD4">
              <w:t xml:space="preserve"> 714 </w:t>
            </w:r>
            <w:r>
              <w:t>«О</w:t>
            </w:r>
            <w:r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t>»</w:t>
            </w:r>
            <w:r w:rsidRPr="00353DD4">
              <w:t xml:space="preserve"> </w:t>
            </w:r>
            <w:r>
              <w:t xml:space="preserve">и не подлежит изменению. </w:t>
            </w:r>
          </w:p>
          <w:p w:rsidR="0067357E" w:rsidRPr="005840D5" w:rsidRDefault="00433C41" w:rsidP="00433C41">
            <w:pPr>
              <w:pStyle w:val="aff1"/>
              <w:ind w:left="0"/>
              <w:jc w:val="both"/>
            </w:pPr>
            <w:r w:rsidRPr="001F16E1">
              <w:rPr>
                <w:bCs/>
              </w:rPr>
              <w:t xml:space="preserve">Цена договора включает в себя </w:t>
            </w:r>
            <w:r w:rsidRPr="001F16E1">
              <w:t>все расходы поставщика (подрядчика, исполнителя) связанные с исполнением договора.</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 xml:space="preserve">Порядок, место, дата начала и дата </w:t>
            </w:r>
            <w:r w:rsidRPr="005840D5">
              <w:lastRenderedPageBreak/>
              <w:t>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документов по средством функционала электронной </w:t>
            </w:r>
            <w:r>
              <w:rPr>
                <w:rFonts w:eastAsiaTheme="minorHAnsi"/>
                <w:lang w:eastAsia="en-US"/>
              </w:rPr>
              <w:lastRenderedPageBreak/>
              <w:t xml:space="preserve">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7F6BF0">
            <w:pPr>
              <w:jc w:val="both"/>
            </w:pPr>
            <w:r w:rsidRPr="00C72794">
              <w:t xml:space="preserve">Дата окончания срока подачи заявок на участие в закупке является </w:t>
            </w:r>
            <w:r w:rsidRPr="00C72794">
              <w:rPr>
                <w:b/>
              </w:rPr>
              <w:t>«</w:t>
            </w:r>
            <w:r w:rsidR="007F6BF0">
              <w:rPr>
                <w:b/>
              </w:rPr>
              <w:t>18</w:t>
            </w:r>
            <w:r w:rsidRPr="00C72794">
              <w:rPr>
                <w:b/>
              </w:rPr>
              <w:t xml:space="preserve">» </w:t>
            </w:r>
            <w:r w:rsidR="007F6BF0">
              <w:rPr>
                <w:b/>
              </w:rPr>
              <w:t>июля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E4D49">
              <w:t>:</w:t>
            </w:r>
          </w:p>
          <w:p w:rsidR="00F5302A" w:rsidRPr="00F5302A" w:rsidRDefault="003E4D49" w:rsidP="00F5302A">
            <w:pPr>
              <w:tabs>
                <w:tab w:val="num" w:pos="68"/>
                <w:tab w:val="left" w:pos="142"/>
                <w:tab w:val="left" w:pos="540"/>
                <w:tab w:val="left" w:pos="900"/>
                <w:tab w:val="num" w:pos="1080"/>
              </w:tabs>
              <w:ind w:firstLine="665"/>
              <w:jc w:val="both"/>
            </w:pPr>
            <w:r>
              <w:t xml:space="preserve">- </w:t>
            </w:r>
            <w:r w:rsidR="00433C41">
              <w:t xml:space="preserve">Наличие </w:t>
            </w:r>
            <w:r w:rsidR="00433C41" w:rsidRPr="00760C07">
              <w:t>действующей лицензии на осуществление деятельности по добровольному личному страхованию, за исключением добровольного страхования жизни</w:t>
            </w:r>
            <w:r w:rsidR="00F5302A" w:rsidRPr="00990452">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 xml:space="preserve">отсутствие сведений об участниках закупки в реестре недобросовестных поставщиков, предусмотренном Федеральным законом от 05.04.2013 № 44-ФЗ «О </w:t>
            </w:r>
            <w:r w:rsidR="007F3B29" w:rsidRPr="005840D5">
              <w:lastRenderedPageBreak/>
              <w:t>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00774FB2" w:rsidRPr="00774FB2">
              <w:rPr>
                <w:rFonts w:eastAsia="Calibri"/>
                <w:color w:val="000000"/>
                <w:lang w:eastAsia="en-US"/>
              </w:rPr>
              <w:lastRenderedPageBreak/>
              <w:t>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D49" w:rsidRDefault="003E5641" w:rsidP="003E5641">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302A" w:rsidRPr="00F5302A" w:rsidRDefault="009202C3" w:rsidP="00433C41">
            <w:pPr>
              <w:jc w:val="both"/>
              <w:rPr>
                <w:rFonts w:eastAsia="Calibri"/>
                <w:lang w:eastAsia="en-US"/>
              </w:rPr>
            </w:pPr>
            <w:r>
              <w:rPr>
                <w:rFonts w:eastAsia="Calibri"/>
                <w:color w:val="000000"/>
                <w:lang w:eastAsia="en-US"/>
              </w:rPr>
              <w:t>5)</w:t>
            </w:r>
            <w:r>
              <w:rPr>
                <w:rFonts w:eastAsia="Calibri"/>
                <w:szCs w:val="22"/>
                <w:lang w:eastAsia="en-US"/>
              </w:rPr>
              <w:t xml:space="preserve"> к</w:t>
            </w:r>
            <w:r w:rsidRPr="005C447F">
              <w:rPr>
                <w:rFonts w:eastAsia="Calibri"/>
                <w:szCs w:val="22"/>
                <w:lang w:eastAsia="en-US"/>
              </w:rPr>
              <w:t>опи</w:t>
            </w:r>
            <w:r>
              <w:rPr>
                <w:rFonts w:eastAsia="Calibri"/>
                <w:szCs w:val="22"/>
                <w:lang w:eastAsia="en-US"/>
              </w:rPr>
              <w:t>ю</w:t>
            </w:r>
            <w:r w:rsidRPr="005C447F">
              <w:rPr>
                <w:rFonts w:eastAsia="Calibri"/>
                <w:szCs w:val="22"/>
                <w:lang w:eastAsia="en-US"/>
              </w:rPr>
              <w:t xml:space="preserve"> </w:t>
            </w:r>
            <w:hyperlink r:id="rId12" w:history="1">
              <w:r w:rsidRPr="00660590">
                <w:rPr>
                  <w:rFonts w:eastAsia="Calibri"/>
                  <w:bCs/>
                </w:rPr>
                <w:t>действующ</w:t>
              </w:r>
              <w:r>
                <w:rPr>
                  <w:rFonts w:eastAsia="Calibri"/>
                  <w:bCs/>
                </w:rPr>
                <w:t>ей</w:t>
              </w:r>
            </w:hyperlink>
            <w:r w:rsidRPr="00660590">
              <w:rPr>
                <w:rFonts w:eastAsia="Calibri"/>
                <w:bCs/>
              </w:rPr>
              <w:t xml:space="preserve"> </w:t>
            </w:r>
            <w:r w:rsidR="00433C41" w:rsidRPr="00760C07">
              <w:t>лицензии на осуществление деятельности по добровольному личному страхованию, за исключением добровольного страхования жизни</w:t>
            </w:r>
            <w:r w:rsidR="00433C41">
              <w:t>.</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w:t>
            </w:r>
            <w:r w:rsidRPr="003E5641">
              <w:rPr>
                <w:rFonts w:ascii="Times New Roman" w:hAnsi="Times New Roman"/>
              </w:rPr>
              <w:lastRenderedPageBreak/>
              <w:t>участие в такой закупке.</w:t>
            </w:r>
          </w:p>
          <w:p w:rsidR="0067357E" w:rsidRPr="005840D5" w:rsidRDefault="00331F2B" w:rsidP="00F54220">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F54220">
              <w:rPr>
                <w:rFonts w:ascii="Times New Roman" w:hAnsi="Times New Roman" w:cs="Times New Roman"/>
                <w:b/>
                <w:bCs/>
              </w:rPr>
              <w:t>08</w:t>
            </w:r>
            <w:r w:rsidRPr="00331F2B">
              <w:rPr>
                <w:rFonts w:ascii="Times New Roman" w:hAnsi="Times New Roman" w:cs="Times New Roman"/>
                <w:b/>
                <w:bCs/>
              </w:rPr>
              <w:t xml:space="preserve">» </w:t>
            </w:r>
            <w:r w:rsidR="00F54220">
              <w:rPr>
                <w:rFonts w:ascii="Times New Roman" w:hAnsi="Times New Roman" w:cs="Times New Roman"/>
                <w:b/>
                <w:bCs/>
              </w:rPr>
              <w:t>июля</w:t>
            </w:r>
            <w:r w:rsidRPr="00331F2B">
              <w:rPr>
                <w:rFonts w:ascii="Times New Roman" w:hAnsi="Times New Roman" w:cs="Times New Roman"/>
                <w:b/>
                <w:bCs/>
              </w:rPr>
              <w:t xml:space="preserve"> по «</w:t>
            </w:r>
            <w:r w:rsidR="00F54220">
              <w:rPr>
                <w:rFonts w:ascii="Times New Roman" w:hAnsi="Times New Roman" w:cs="Times New Roman"/>
                <w:b/>
                <w:bCs/>
              </w:rPr>
              <w:t>15</w:t>
            </w:r>
            <w:r w:rsidRPr="00331F2B">
              <w:rPr>
                <w:rFonts w:ascii="Times New Roman" w:hAnsi="Times New Roman" w:cs="Times New Roman"/>
                <w:b/>
                <w:bCs/>
              </w:rPr>
              <w:t xml:space="preserve">» </w:t>
            </w:r>
            <w:r w:rsidR="00F54220">
              <w:rPr>
                <w:rFonts w:ascii="Times New Roman" w:hAnsi="Times New Roman" w:cs="Times New Roman"/>
                <w:b/>
                <w:bCs/>
              </w:rPr>
              <w:t>июля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F54220" w:rsidRPr="00331F2B">
              <w:rPr>
                <w:b/>
                <w:bCs/>
              </w:rPr>
              <w:t>«</w:t>
            </w:r>
            <w:r w:rsidR="00F54220">
              <w:rPr>
                <w:b/>
                <w:bCs/>
              </w:rPr>
              <w:t>15</w:t>
            </w:r>
            <w:r w:rsidR="00F54220" w:rsidRPr="00331F2B">
              <w:rPr>
                <w:b/>
                <w:bCs/>
              </w:rPr>
              <w:t xml:space="preserve">» </w:t>
            </w:r>
            <w:r w:rsidR="00F54220">
              <w:rPr>
                <w:b/>
                <w:bCs/>
              </w:rPr>
              <w:t>июля</w:t>
            </w:r>
            <w:r w:rsidR="00F54220" w:rsidRPr="005840D5">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C63032">
            <w:pPr>
              <w:jc w:val="both"/>
            </w:pPr>
            <w:r w:rsidRPr="005840D5">
              <w:t xml:space="preserve">Подведение итогов закупки будет осуществляться                       </w:t>
            </w:r>
            <w:r w:rsidR="00F54220" w:rsidRPr="00331F2B">
              <w:rPr>
                <w:b/>
                <w:bCs/>
              </w:rPr>
              <w:t>«</w:t>
            </w:r>
            <w:r w:rsidR="00F54220">
              <w:rPr>
                <w:b/>
                <w:bCs/>
              </w:rPr>
              <w:t>15</w:t>
            </w:r>
            <w:r w:rsidR="00F54220" w:rsidRPr="00331F2B">
              <w:rPr>
                <w:b/>
                <w:bCs/>
              </w:rPr>
              <w:t xml:space="preserve">» </w:t>
            </w:r>
            <w:r w:rsidR="00F54220">
              <w:rPr>
                <w:b/>
                <w:bCs/>
              </w:rPr>
              <w:t>июля</w:t>
            </w:r>
            <w:r w:rsidR="00F54220" w:rsidRPr="005840D5">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w:t>
            </w:r>
            <w:r w:rsidRPr="005840D5">
              <w:lastRenderedPageBreak/>
              <w:t xml:space="preserve">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E030CD">
        <w:trPr>
          <w:trHeight w:val="298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232F60" w:rsidRPr="00232F60" w:rsidTr="00232F60">
              <w:trPr>
                <w:cantSplit/>
              </w:trPr>
              <w:tc>
                <w:tcPr>
                  <w:tcW w:w="663"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466"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90"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92"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552"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232F60" w:rsidRPr="00232F60" w:rsidTr="00232F60">
              <w:trPr>
                <w:cantSplit/>
                <w:trHeight w:val="1123"/>
              </w:trPr>
              <w:tc>
                <w:tcPr>
                  <w:tcW w:w="663" w:type="dxa"/>
                  <w:vAlign w:val="center"/>
                </w:tcPr>
                <w:p w:rsidR="00232F60" w:rsidRPr="00232F60" w:rsidRDefault="00232F60" w:rsidP="00232F60">
                  <w:pPr>
                    <w:tabs>
                      <w:tab w:val="left" w:pos="9639"/>
                    </w:tabs>
                    <w:jc w:val="center"/>
                    <w:rPr>
                      <w:sz w:val="20"/>
                      <w:szCs w:val="20"/>
                    </w:rPr>
                  </w:pPr>
                  <w:r w:rsidRPr="00232F60">
                    <w:rPr>
                      <w:sz w:val="20"/>
                      <w:szCs w:val="20"/>
                    </w:rPr>
                    <w:t>1.</w:t>
                  </w:r>
                </w:p>
              </w:tc>
              <w:tc>
                <w:tcPr>
                  <w:tcW w:w="1466" w:type="dxa"/>
                  <w:vAlign w:val="center"/>
                </w:tcPr>
                <w:p w:rsidR="00232F60" w:rsidRPr="00232F60" w:rsidRDefault="00232F60" w:rsidP="00232F60">
                  <w:pPr>
                    <w:tabs>
                      <w:tab w:val="left" w:pos="9639"/>
                    </w:tabs>
                    <w:rPr>
                      <w:sz w:val="20"/>
                      <w:szCs w:val="20"/>
                    </w:rPr>
                  </w:pPr>
                  <w:r w:rsidRPr="00232F60">
                    <w:rPr>
                      <w:sz w:val="20"/>
                      <w:szCs w:val="20"/>
                    </w:rPr>
                    <w:t>Квалификация участника конкурса и (или) его сотрудников</w:t>
                  </w:r>
                </w:p>
              </w:tc>
              <w:tc>
                <w:tcPr>
                  <w:tcW w:w="990" w:type="dxa"/>
                  <w:vAlign w:val="center"/>
                </w:tcPr>
                <w:p w:rsidR="00232F60" w:rsidRPr="00232F60" w:rsidRDefault="00232F60" w:rsidP="00232F60">
                  <w:pPr>
                    <w:tabs>
                      <w:tab w:val="left" w:pos="9639"/>
                    </w:tabs>
                    <w:jc w:val="center"/>
                    <w:rPr>
                      <w:sz w:val="20"/>
                      <w:szCs w:val="20"/>
                    </w:rPr>
                  </w:pPr>
                  <w:r w:rsidRPr="00232F60">
                    <w:rPr>
                      <w:sz w:val="20"/>
                      <w:szCs w:val="20"/>
                    </w:rPr>
                    <w:t>См. ниже</w:t>
                  </w:r>
                </w:p>
              </w:tc>
              <w:tc>
                <w:tcPr>
                  <w:tcW w:w="992" w:type="dxa"/>
                  <w:shd w:val="clear" w:color="auto" w:fill="auto"/>
                  <w:vAlign w:val="center"/>
                </w:tcPr>
                <w:p w:rsidR="00232F60" w:rsidRPr="00232F60" w:rsidRDefault="00232F60" w:rsidP="00232F60">
                  <w:pPr>
                    <w:tabs>
                      <w:tab w:val="left" w:pos="9639"/>
                    </w:tabs>
                    <w:jc w:val="center"/>
                    <w:rPr>
                      <w:sz w:val="20"/>
                      <w:szCs w:val="20"/>
                    </w:rPr>
                  </w:pPr>
                  <w:r w:rsidRPr="00232F60">
                    <w:rPr>
                      <w:sz w:val="20"/>
                      <w:szCs w:val="20"/>
                    </w:rPr>
                    <w:t>70%</w:t>
                  </w:r>
                </w:p>
              </w:tc>
              <w:tc>
                <w:tcPr>
                  <w:tcW w:w="2552" w:type="dxa"/>
                  <w:vAlign w:val="center"/>
                </w:tcPr>
                <w:p w:rsidR="00232F60" w:rsidRPr="00232F60" w:rsidRDefault="00232F60" w:rsidP="00232F60">
                  <w:pPr>
                    <w:tabs>
                      <w:tab w:val="left" w:pos="9639"/>
                    </w:tabs>
                    <w:rPr>
                      <w:sz w:val="20"/>
                      <w:szCs w:val="20"/>
                    </w:rPr>
                  </w:pPr>
                  <w:r w:rsidRPr="00232F60">
                    <w:rPr>
                      <w:sz w:val="20"/>
                      <w:szCs w:val="20"/>
                    </w:rPr>
                    <w:t>См. ниже</w:t>
                  </w:r>
                </w:p>
              </w:tc>
            </w:tr>
            <w:tr w:rsidR="00232F60" w:rsidRPr="00232F60" w:rsidTr="00232F60">
              <w:trPr>
                <w:cantSplit/>
                <w:trHeight w:val="1058"/>
              </w:trPr>
              <w:tc>
                <w:tcPr>
                  <w:tcW w:w="663" w:type="dxa"/>
                  <w:vAlign w:val="center"/>
                </w:tcPr>
                <w:p w:rsidR="00232F60" w:rsidRPr="00232F60" w:rsidRDefault="00232F60" w:rsidP="00232F60">
                  <w:pPr>
                    <w:tabs>
                      <w:tab w:val="left" w:pos="9639"/>
                    </w:tabs>
                    <w:jc w:val="center"/>
                    <w:rPr>
                      <w:sz w:val="20"/>
                      <w:szCs w:val="20"/>
                    </w:rPr>
                  </w:pPr>
                  <w:r w:rsidRPr="00232F60">
                    <w:rPr>
                      <w:sz w:val="20"/>
                      <w:szCs w:val="20"/>
                    </w:rPr>
                    <w:t>2.</w:t>
                  </w:r>
                </w:p>
              </w:tc>
              <w:tc>
                <w:tcPr>
                  <w:tcW w:w="1466" w:type="dxa"/>
                  <w:vAlign w:val="center"/>
                </w:tcPr>
                <w:p w:rsidR="00232F60" w:rsidRPr="00232F60" w:rsidRDefault="00232F60" w:rsidP="00232F60">
                  <w:pPr>
                    <w:tabs>
                      <w:tab w:val="left" w:pos="9639"/>
                    </w:tabs>
                    <w:rPr>
                      <w:sz w:val="20"/>
                      <w:szCs w:val="20"/>
                    </w:rPr>
                  </w:pPr>
                  <w:r w:rsidRPr="00232F60">
                    <w:rPr>
                      <w:sz w:val="20"/>
                      <w:szCs w:val="20"/>
                    </w:rPr>
                    <w:t xml:space="preserve">Качество товара (работ, услуг) </w:t>
                  </w:r>
                </w:p>
              </w:tc>
              <w:tc>
                <w:tcPr>
                  <w:tcW w:w="990" w:type="dxa"/>
                  <w:vAlign w:val="center"/>
                </w:tcPr>
                <w:p w:rsidR="00232F60" w:rsidRPr="00232F60" w:rsidRDefault="00232F60" w:rsidP="00232F60">
                  <w:pPr>
                    <w:tabs>
                      <w:tab w:val="left" w:pos="9639"/>
                    </w:tabs>
                    <w:jc w:val="center"/>
                    <w:rPr>
                      <w:sz w:val="20"/>
                      <w:szCs w:val="20"/>
                    </w:rPr>
                  </w:pPr>
                  <w:r w:rsidRPr="00232F60">
                    <w:rPr>
                      <w:sz w:val="20"/>
                      <w:szCs w:val="20"/>
                    </w:rPr>
                    <w:t>См. ниже</w:t>
                  </w:r>
                </w:p>
              </w:tc>
              <w:tc>
                <w:tcPr>
                  <w:tcW w:w="992" w:type="dxa"/>
                  <w:shd w:val="clear" w:color="auto" w:fill="auto"/>
                  <w:vAlign w:val="center"/>
                </w:tcPr>
                <w:p w:rsidR="00232F60" w:rsidRPr="00232F60" w:rsidRDefault="00232F60" w:rsidP="00232F60">
                  <w:pPr>
                    <w:tabs>
                      <w:tab w:val="left" w:pos="9639"/>
                    </w:tabs>
                    <w:jc w:val="center"/>
                    <w:rPr>
                      <w:sz w:val="20"/>
                      <w:szCs w:val="20"/>
                    </w:rPr>
                  </w:pPr>
                  <w:r w:rsidRPr="00232F60">
                    <w:rPr>
                      <w:sz w:val="20"/>
                      <w:szCs w:val="20"/>
                    </w:rPr>
                    <w:t>30%</w:t>
                  </w:r>
                </w:p>
              </w:tc>
              <w:tc>
                <w:tcPr>
                  <w:tcW w:w="2552" w:type="dxa"/>
                  <w:vAlign w:val="center"/>
                </w:tcPr>
                <w:p w:rsidR="00232F60" w:rsidRPr="00232F60" w:rsidRDefault="00232F60" w:rsidP="00232F60">
                  <w:pPr>
                    <w:tabs>
                      <w:tab w:val="left" w:pos="9639"/>
                    </w:tabs>
                    <w:rPr>
                      <w:sz w:val="20"/>
                      <w:szCs w:val="20"/>
                    </w:rPr>
                  </w:pPr>
                  <w:r w:rsidRPr="00232F60">
                    <w:rPr>
                      <w:sz w:val="20"/>
                      <w:szCs w:val="20"/>
                    </w:rPr>
                    <w:t>См. ниже</w:t>
                  </w:r>
                </w:p>
              </w:tc>
            </w:tr>
          </w:tbl>
          <w:p w:rsidR="006D1891" w:rsidRPr="00F43A4F" w:rsidRDefault="006D1891" w:rsidP="006D1891">
            <w:pPr>
              <w:tabs>
                <w:tab w:val="left" w:pos="9639"/>
              </w:tabs>
              <w:jc w:val="right"/>
              <w:rPr>
                <w:sz w:val="20"/>
                <w:szCs w:val="20"/>
              </w:rPr>
            </w:pPr>
          </w:p>
          <w:p w:rsidR="00232F60" w:rsidRPr="00F43A4F" w:rsidRDefault="00232F60" w:rsidP="00232F60">
            <w:pPr>
              <w:tabs>
                <w:tab w:val="left" w:pos="9639"/>
              </w:tabs>
              <w:rPr>
                <w:sz w:val="20"/>
                <w:szCs w:val="20"/>
              </w:rPr>
            </w:pPr>
            <w:r w:rsidRPr="00F43A4F">
              <w:rPr>
                <w:sz w:val="20"/>
                <w:szCs w:val="20"/>
              </w:rPr>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514"/>
              <w:gridCol w:w="1134"/>
              <w:gridCol w:w="1418"/>
              <w:gridCol w:w="1701"/>
            </w:tblGrid>
            <w:tr w:rsidR="00624F44" w:rsidRPr="00624F44" w:rsidTr="00624F44">
              <w:tc>
                <w:tcPr>
                  <w:tcW w:w="566"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 xml:space="preserve">№ </w:t>
                  </w:r>
                  <w:proofErr w:type="spellStart"/>
                  <w:proofErr w:type="gramStart"/>
                  <w:r w:rsidRPr="00624F44">
                    <w:rPr>
                      <w:b/>
                      <w:sz w:val="20"/>
                      <w:szCs w:val="20"/>
                    </w:rPr>
                    <w:t>п</w:t>
                  </w:r>
                  <w:proofErr w:type="spellEnd"/>
                  <w:proofErr w:type="gramEnd"/>
                  <w:r w:rsidRPr="00624F44">
                    <w:rPr>
                      <w:b/>
                      <w:sz w:val="20"/>
                      <w:szCs w:val="20"/>
                    </w:rPr>
                    <w:t>/</w:t>
                  </w:r>
                  <w:proofErr w:type="spellStart"/>
                  <w:r w:rsidRPr="00624F44">
                    <w:rPr>
                      <w:b/>
                      <w:sz w:val="20"/>
                      <w:szCs w:val="20"/>
                    </w:rPr>
                    <w:t>п</w:t>
                  </w:r>
                  <w:proofErr w:type="spellEnd"/>
                </w:p>
              </w:tc>
              <w:tc>
                <w:tcPr>
                  <w:tcW w:w="151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Наименование показателя</w:t>
                  </w:r>
                </w:p>
                <w:p w:rsidR="00624F44" w:rsidRPr="00624F44" w:rsidRDefault="00624F44" w:rsidP="00624F44">
                  <w:pPr>
                    <w:tabs>
                      <w:tab w:val="left" w:pos="9639"/>
                    </w:tabs>
                    <w:jc w:val="center"/>
                    <w:rPr>
                      <w:b/>
                      <w:sz w:val="20"/>
                      <w:szCs w:val="20"/>
                    </w:rPr>
                  </w:pPr>
                </w:p>
              </w:tc>
              <w:tc>
                <w:tcPr>
                  <w:tcW w:w="113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Единица измерения</w:t>
                  </w:r>
                </w:p>
              </w:tc>
              <w:tc>
                <w:tcPr>
                  <w:tcW w:w="1418"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Значимость показателя</w:t>
                  </w:r>
                </w:p>
              </w:tc>
              <w:tc>
                <w:tcPr>
                  <w:tcW w:w="170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Примечание</w:t>
                  </w:r>
                </w:p>
              </w:tc>
            </w:tr>
            <w:tr w:rsidR="003B3F2D" w:rsidRPr="00624F44" w:rsidTr="00624F44">
              <w:tc>
                <w:tcPr>
                  <w:tcW w:w="566" w:type="dxa"/>
                  <w:vMerge w:val="restart"/>
                  <w:shd w:val="clear" w:color="auto" w:fill="auto"/>
                  <w:vAlign w:val="center"/>
                </w:tcPr>
                <w:p w:rsidR="003B3F2D" w:rsidRPr="00624F44" w:rsidRDefault="003B3F2D" w:rsidP="00624F44">
                  <w:pPr>
                    <w:tabs>
                      <w:tab w:val="left" w:pos="9639"/>
                    </w:tabs>
                    <w:jc w:val="center"/>
                    <w:rPr>
                      <w:sz w:val="20"/>
                      <w:szCs w:val="20"/>
                    </w:rPr>
                  </w:pPr>
                  <w:r w:rsidRPr="00624F44">
                    <w:rPr>
                      <w:sz w:val="20"/>
                      <w:szCs w:val="20"/>
                    </w:rPr>
                    <w:t>1.</w:t>
                  </w:r>
                </w:p>
              </w:tc>
              <w:tc>
                <w:tcPr>
                  <w:tcW w:w="1514" w:type="dxa"/>
                  <w:vMerge w:val="restart"/>
                  <w:shd w:val="clear" w:color="auto" w:fill="auto"/>
                  <w:vAlign w:val="center"/>
                </w:tcPr>
                <w:p w:rsidR="003B3F2D" w:rsidRPr="00624F44" w:rsidRDefault="003B3F2D" w:rsidP="00624F44">
                  <w:pPr>
                    <w:pStyle w:val="ab"/>
                    <w:spacing w:before="0" w:beforeAutospacing="0" w:after="0" w:afterAutospacing="0"/>
                    <w:rPr>
                      <w:sz w:val="20"/>
                      <w:szCs w:val="20"/>
                    </w:rPr>
                  </w:pPr>
                  <w:r w:rsidRPr="003B3F2D">
                    <w:rPr>
                      <w:sz w:val="20"/>
                      <w:szCs w:val="20"/>
                    </w:rPr>
                    <w:t>Доля заключенных договоров страхования от несчастных случаев и болезней от общего количества заключенных договоров, по итогам 2018 года</w:t>
                  </w:r>
                </w:p>
              </w:tc>
              <w:tc>
                <w:tcPr>
                  <w:tcW w:w="1134" w:type="dxa"/>
                  <w:vMerge w:val="restart"/>
                  <w:shd w:val="clear" w:color="auto" w:fill="auto"/>
                </w:tcPr>
                <w:p w:rsidR="003B3F2D" w:rsidRPr="00624F44" w:rsidRDefault="003B3F2D" w:rsidP="00624F44">
                  <w:pPr>
                    <w:tabs>
                      <w:tab w:val="left" w:pos="9639"/>
                    </w:tabs>
                    <w:ind w:left="-108" w:right="-108"/>
                    <w:jc w:val="center"/>
                    <w:rPr>
                      <w:sz w:val="20"/>
                      <w:szCs w:val="20"/>
                    </w:rPr>
                  </w:pPr>
                  <w:r w:rsidRPr="00624F44">
                    <w:rPr>
                      <w:sz w:val="20"/>
                      <w:szCs w:val="20"/>
                    </w:rPr>
                    <w:t>%</w:t>
                  </w:r>
                </w:p>
              </w:tc>
              <w:tc>
                <w:tcPr>
                  <w:tcW w:w="1418" w:type="dxa"/>
                  <w:tcBorders>
                    <w:bottom w:val="single" w:sz="4" w:space="0" w:color="auto"/>
                  </w:tcBorders>
                  <w:shd w:val="clear" w:color="auto" w:fill="auto"/>
                </w:tcPr>
                <w:p w:rsidR="003B3F2D" w:rsidRPr="003B3F2D" w:rsidRDefault="003B3F2D" w:rsidP="003B3F2D">
                  <w:pPr>
                    <w:tabs>
                      <w:tab w:val="left" w:pos="9639"/>
                    </w:tabs>
                    <w:rPr>
                      <w:sz w:val="20"/>
                      <w:szCs w:val="20"/>
                    </w:rPr>
                  </w:pPr>
                  <w:r w:rsidRPr="003B3F2D">
                    <w:rPr>
                      <w:sz w:val="20"/>
                      <w:szCs w:val="20"/>
                    </w:rPr>
                    <w:t>менее 30,00% - 0 баллов</w:t>
                  </w:r>
                </w:p>
              </w:tc>
              <w:tc>
                <w:tcPr>
                  <w:tcW w:w="1701" w:type="dxa"/>
                  <w:vMerge w:val="restart"/>
                  <w:shd w:val="clear" w:color="auto" w:fill="auto"/>
                  <w:vAlign w:val="center"/>
                </w:tcPr>
                <w:p w:rsidR="003B3F2D" w:rsidRPr="003B3F2D" w:rsidRDefault="003B3F2D" w:rsidP="003B3F2D">
                  <w:pPr>
                    <w:pStyle w:val="ab"/>
                    <w:rPr>
                      <w:sz w:val="20"/>
                      <w:szCs w:val="20"/>
                    </w:rPr>
                  </w:pPr>
                  <w:r w:rsidRPr="003B3F2D">
                    <w:rPr>
                      <w:sz w:val="20"/>
                      <w:szCs w:val="20"/>
                    </w:rPr>
                    <w:t>Подтверждается формой «Сведения о деятельности страховщика за Январь-Декабрь 2018 г.» (код формы по ОУКД 0420162): данные строки 122, столбца 4, раздела 1 разделить на данные стр. 100, столбца 4, раздела 1, в процентах, с округлением до двух знаков после запятой.</w:t>
                  </w:r>
                </w:p>
                <w:p w:rsidR="003B3F2D" w:rsidRPr="00624F44" w:rsidRDefault="003B3F2D" w:rsidP="00B90602">
                  <w:pPr>
                    <w:pStyle w:val="ab"/>
                    <w:rPr>
                      <w:sz w:val="20"/>
                      <w:szCs w:val="20"/>
                    </w:rPr>
                  </w:pPr>
                  <w:r w:rsidRPr="003B3F2D">
                    <w:rPr>
                      <w:sz w:val="20"/>
                      <w:szCs w:val="20"/>
                    </w:rPr>
                    <w:t xml:space="preserve"> Отсутствие заключенных договоров (данные стр. 100, столбца 4, раздела 1) или отсутствие в заявке формы «Сведения о </w:t>
                  </w:r>
                  <w:r w:rsidRPr="003B3F2D">
                    <w:rPr>
                      <w:sz w:val="20"/>
                      <w:szCs w:val="20"/>
                    </w:rPr>
                    <w:lastRenderedPageBreak/>
                    <w:t>деятельности страховщика за Январь-Декабрь 2018 г.» (код формы по ОУКД 0420162) оценивается в 0 баллов.</w:t>
                  </w: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tcBorders>
                    <w:bottom w:val="single" w:sz="4" w:space="0" w:color="auto"/>
                  </w:tcBorders>
                  <w:shd w:val="clear" w:color="auto" w:fill="auto"/>
                </w:tcPr>
                <w:p w:rsidR="003B3F2D" w:rsidRPr="003B3F2D" w:rsidRDefault="003B3F2D" w:rsidP="003B3F2D">
                  <w:pPr>
                    <w:rPr>
                      <w:sz w:val="20"/>
                      <w:szCs w:val="20"/>
                    </w:rPr>
                  </w:pPr>
                  <w:r w:rsidRPr="003B3F2D">
                    <w:rPr>
                      <w:sz w:val="20"/>
                      <w:szCs w:val="20"/>
                    </w:rPr>
                    <w:t>от 30,00% (включительно) до 40,00% - 5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shd w:val="clear" w:color="auto" w:fill="auto"/>
                </w:tcPr>
                <w:p w:rsidR="003B3F2D" w:rsidRPr="003B3F2D" w:rsidRDefault="003B3F2D" w:rsidP="003B3F2D">
                  <w:pPr>
                    <w:tabs>
                      <w:tab w:val="left" w:pos="9639"/>
                    </w:tabs>
                    <w:rPr>
                      <w:sz w:val="20"/>
                      <w:szCs w:val="20"/>
                    </w:rPr>
                  </w:pPr>
                  <w:r w:rsidRPr="003B3F2D">
                    <w:rPr>
                      <w:sz w:val="20"/>
                      <w:szCs w:val="20"/>
                    </w:rPr>
                    <w:t>от 40,00% (включительно) до 50,00% - 10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shd w:val="clear" w:color="auto" w:fill="auto"/>
                </w:tcPr>
                <w:p w:rsidR="003B3F2D" w:rsidRPr="003B3F2D" w:rsidRDefault="003B3F2D" w:rsidP="003B3F2D">
                  <w:pPr>
                    <w:tabs>
                      <w:tab w:val="left" w:pos="9639"/>
                    </w:tabs>
                    <w:rPr>
                      <w:sz w:val="20"/>
                      <w:szCs w:val="20"/>
                    </w:rPr>
                  </w:pPr>
                  <w:r w:rsidRPr="003B3F2D">
                    <w:rPr>
                      <w:sz w:val="20"/>
                      <w:szCs w:val="20"/>
                    </w:rPr>
                    <w:t>от 50,00% (включительно) до 60,00% - 20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shd w:val="clear" w:color="auto" w:fill="auto"/>
                </w:tcPr>
                <w:p w:rsidR="003B3F2D" w:rsidRPr="003B3F2D" w:rsidRDefault="003B3F2D" w:rsidP="003B3F2D">
                  <w:pPr>
                    <w:tabs>
                      <w:tab w:val="left" w:pos="9639"/>
                    </w:tabs>
                    <w:rPr>
                      <w:sz w:val="20"/>
                      <w:szCs w:val="20"/>
                    </w:rPr>
                  </w:pPr>
                  <w:proofErr w:type="gramStart"/>
                  <w:r w:rsidRPr="003B3F2D">
                    <w:rPr>
                      <w:sz w:val="20"/>
                      <w:szCs w:val="20"/>
                    </w:rPr>
                    <w:t>равная</w:t>
                  </w:r>
                  <w:proofErr w:type="gramEnd"/>
                  <w:r w:rsidRPr="003B3F2D">
                    <w:rPr>
                      <w:sz w:val="20"/>
                      <w:szCs w:val="20"/>
                    </w:rPr>
                    <w:t xml:space="preserve"> или превышающая 60,00% - 40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624F44" w:rsidRPr="00624F44" w:rsidTr="00624F44">
              <w:tc>
                <w:tcPr>
                  <w:tcW w:w="566" w:type="dxa"/>
                  <w:shd w:val="clear" w:color="auto" w:fill="auto"/>
                </w:tcPr>
                <w:p w:rsidR="00624F44" w:rsidRPr="00624F44" w:rsidRDefault="00624F44" w:rsidP="00624F44">
                  <w:pPr>
                    <w:tabs>
                      <w:tab w:val="left" w:pos="9639"/>
                    </w:tabs>
                    <w:jc w:val="center"/>
                    <w:rPr>
                      <w:sz w:val="20"/>
                      <w:szCs w:val="20"/>
                    </w:rPr>
                  </w:pPr>
                  <w:r w:rsidRPr="00624F44">
                    <w:rPr>
                      <w:sz w:val="20"/>
                      <w:szCs w:val="20"/>
                    </w:rPr>
                    <w:lastRenderedPageBreak/>
                    <w:t>2</w:t>
                  </w:r>
                </w:p>
              </w:tc>
              <w:tc>
                <w:tcPr>
                  <w:tcW w:w="1514" w:type="dxa"/>
                  <w:shd w:val="clear" w:color="auto" w:fill="auto"/>
                </w:tcPr>
                <w:p w:rsidR="00624F44" w:rsidRPr="00624F44" w:rsidRDefault="00B90602" w:rsidP="00624F44">
                  <w:pPr>
                    <w:tabs>
                      <w:tab w:val="left" w:pos="9639"/>
                    </w:tabs>
                    <w:rPr>
                      <w:sz w:val="20"/>
                      <w:szCs w:val="20"/>
                    </w:rPr>
                  </w:pPr>
                  <w:r w:rsidRPr="00B90602">
                    <w:rPr>
                      <w:sz w:val="20"/>
                      <w:szCs w:val="20"/>
                    </w:rPr>
                    <w:t>Количество урегулированных страховых случаев по страхованию от несчастных случаев и болезней за 2018 г.</w:t>
                  </w:r>
                </w:p>
              </w:tc>
              <w:tc>
                <w:tcPr>
                  <w:tcW w:w="1134" w:type="dxa"/>
                  <w:shd w:val="clear" w:color="auto" w:fill="auto"/>
                </w:tcPr>
                <w:p w:rsidR="00624F44" w:rsidRPr="00624F44" w:rsidRDefault="00624F44" w:rsidP="00624F44">
                  <w:pPr>
                    <w:tabs>
                      <w:tab w:val="left" w:pos="9639"/>
                    </w:tabs>
                    <w:ind w:left="-108" w:right="-108"/>
                    <w:jc w:val="center"/>
                    <w:rPr>
                      <w:sz w:val="20"/>
                      <w:szCs w:val="20"/>
                    </w:rPr>
                  </w:pPr>
                  <w:r w:rsidRPr="00624F44">
                    <w:rPr>
                      <w:sz w:val="20"/>
                      <w:szCs w:val="20"/>
                    </w:rPr>
                    <w:t>Ед.</w:t>
                  </w:r>
                </w:p>
              </w:tc>
              <w:tc>
                <w:tcPr>
                  <w:tcW w:w="1418" w:type="dxa"/>
                  <w:shd w:val="clear" w:color="auto" w:fill="auto"/>
                </w:tcPr>
                <w:p w:rsidR="00624F44" w:rsidRPr="00624F44" w:rsidRDefault="00624F44" w:rsidP="00624F44">
                  <w:pPr>
                    <w:rPr>
                      <w:rFonts w:eastAsia="Calibri"/>
                      <w:sz w:val="20"/>
                      <w:szCs w:val="20"/>
                    </w:rPr>
                  </w:pPr>
                  <w:r w:rsidRPr="00624F44">
                    <w:rPr>
                      <w:rFonts w:eastAsia="Calibri"/>
                      <w:sz w:val="20"/>
                      <w:szCs w:val="20"/>
                    </w:rPr>
                    <w:t>от 0 до 60 баллов, пропорционально максимальному значению.</w:t>
                  </w:r>
                </w:p>
              </w:tc>
              <w:tc>
                <w:tcPr>
                  <w:tcW w:w="1701" w:type="dxa"/>
                  <w:shd w:val="clear" w:color="auto" w:fill="auto"/>
                  <w:vAlign w:val="center"/>
                </w:tcPr>
                <w:p w:rsidR="00624F44" w:rsidRDefault="00B90602" w:rsidP="00624F44">
                  <w:pPr>
                    <w:pStyle w:val="ab"/>
                    <w:spacing w:before="0" w:beforeAutospacing="0" w:after="0" w:afterAutospacing="0"/>
                    <w:rPr>
                      <w:sz w:val="20"/>
                      <w:szCs w:val="20"/>
                    </w:rPr>
                  </w:pPr>
                  <w:r w:rsidRPr="00B90602">
                    <w:rPr>
                      <w:sz w:val="20"/>
                      <w:szCs w:val="20"/>
                    </w:rPr>
                    <w:t>Подтверждается формой «Сведения о деятельности страховщика за Январь-Декабрь 2018 г.» (код формы по ОКУД 0420162): данные строки 122, столбца 7, в ед.</w:t>
                  </w:r>
                </w:p>
                <w:p w:rsidR="00B90602" w:rsidRPr="00624F44" w:rsidRDefault="00B90602" w:rsidP="00624F44">
                  <w:pPr>
                    <w:pStyle w:val="ab"/>
                    <w:spacing w:before="0" w:beforeAutospacing="0" w:after="0" w:afterAutospacing="0"/>
                    <w:rPr>
                      <w:sz w:val="20"/>
                      <w:szCs w:val="20"/>
                    </w:rPr>
                  </w:pPr>
                  <w:r w:rsidRPr="00B90602">
                    <w:rPr>
                      <w:sz w:val="20"/>
                      <w:szCs w:val="20"/>
                    </w:rPr>
                    <w:t>Количество 0 и менее ед. или отсутствие в заявке формы «Сведения о деятельности страховщика за Январь-Декабрь 2018 г.» (код формы по ОКУД 0420162) оценивается в 0 баллов.</w:t>
                  </w:r>
                </w:p>
              </w:tc>
            </w:tr>
          </w:tbl>
          <w:p w:rsidR="00232F60" w:rsidRDefault="00232F60" w:rsidP="00232F60"/>
          <w:p w:rsidR="00232F60" w:rsidRPr="00F43A4F" w:rsidRDefault="00232F60" w:rsidP="00232F60">
            <w:pPr>
              <w:tabs>
                <w:tab w:val="left" w:pos="9639"/>
              </w:tabs>
              <w:rPr>
                <w:sz w:val="20"/>
                <w:szCs w:val="20"/>
              </w:rPr>
            </w:pPr>
            <w:r w:rsidRPr="00F43A4F">
              <w:rPr>
                <w:sz w:val="20"/>
                <w:szCs w:val="20"/>
              </w:rPr>
              <w:t>Показатели критерия № 2 - Качество товара (работ, услуг):</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511"/>
              <w:gridCol w:w="1418"/>
              <w:gridCol w:w="1451"/>
              <w:gridCol w:w="1384"/>
            </w:tblGrid>
            <w:tr w:rsidR="00624F44" w:rsidRPr="00624F44" w:rsidTr="00624F44">
              <w:trPr>
                <w:tblHeader/>
              </w:trPr>
              <w:tc>
                <w:tcPr>
                  <w:tcW w:w="569"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 xml:space="preserve">№ </w:t>
                  </w:r>
                  <w:proofErr w:type="spellStart"/>
                  <w:proofErr w:type="gramStart"/>
                  <w:r w:rsidRPr="00624F44">
                    <w:rPr>
                      <w:b/>
                      <w:sz w:val="20"/>
                      <w:szCs w:val="20"/>
                    </w:rPr>
                    <w:t>п</w:t>
                  </w:r>
                  <w:proofErr w:type="spellEnd"/>
                  <w:proofErr w:type="gramEnd"/>
                  <w:r w:rsidRPr="00624F44">
                    <w:rPr>
                      <w:b/>
                      <w:sz w:val="20"/>
                      <w:szCs w:val="20"/>
                    </w:rPr>
                    <w:t>/</w:t>
                  </w:r>
                  <w:proofErr w:type="spellStart"/>
                  <w:r w:rsidRPr="00624F44">
                    <w:rPr>
                      <w:b/>
                      <w:sz w:val="20"/>
                      <w:szCs w:val="20"/>
                    </w:rPr>
                    <w:t>п</w:t>
                  </w:r>
                  <w:proofErr w:type="spellEnd"/>
                </w:p>
              </w:tc>
              <w:tc>
                <w:tcPr>
                  <w:tcW w:w="151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Наименование показателя</w:t>
                  </w:r>
                </w:p>
                <w:p w:rsidR="00624F44" w:rsidRPr="00624F44" w:rsidRDefault="00624F44" w:rsidP="00624F44">
                  <w:pPr>
                    <w:tabs>
                      <w:tab w:val="left" w:pos="9639"/>
                    </w:tabs>
                    <w:jc w:val="center"/>
                    <w:rPr>
                      <w:b/>
                      <w:sz w:val="20"/>
                      <w:szCs w:val="20"/>
                    </w:rPr>
                  </w:pPr>
                </w:p>
              </w:tc>
              <w:tc>
                <w:tcPr>
                  <w:tcW w:w="1418"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Единица измерения</w:t>
                  </w:r>
                </w:p>
              </w:tc>
              <w:tc>
                <w:tcPr>
                  <w:tcW w:w="145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Значимость показателя</w:t>
                  </w:r>
                </w:p>
              </w:tc>
              <w:tc>
                <w:tcPr>
                  <w:tcW w:w="138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Примечание</w:t>
                  </w:r>
                </w:p>
              </w:tc>
            </w:tr>
            <w:tr w:rsidR="00624F44" w:rsidRPr="00624F44" w:rsidTr="00624F44">
              <w:trPr>
                <w:tblHeader/>
              </w:trPr>
              <w:tc>
                <w:tcPr>
                  <w:tcW w:w="569" w:type="dxa"/>
                  <w:vMerge w:val="restart"/>
                  <w:shd w:val="clear" w:color="auto" w:fill="auto"/>
                  <w:vAlign w:val="center"/>
                </w:tcPr>
                <w:p w:rsidR="00624F44" w:rsidRPr="00624F44" w:rsidRDefault="00624F44" w:rsidP="00624F44">
                  <w:pPr>
                    <w:tabs>
                      <w:tab w:val="left" w:pos="9639"/>
                    </w:tabs>
                    <w:jc w:val="center"/>
                    <w:rPr>
                      <w:sz w:val="20"/>
                      <w:szCs w:val="20"/>
                    </w:rPr>
                  </w:pPr>
                  <w:r w:rsidRPr="00624F44">
                    <w:rPr>
                      <w:sz w:val="20"/>
                      <w:szCs w:val="20"/>
                    </w:rPr>
                    <w:t>1.</w:t>
                  </w:r>
                </w:p>
              </w:tc>
              <w:tc>
                <w:tcPr>
                  <w:tcW w:w="1511" w:type="dxa"/>
                  <w:vMerge w:val="restart"/>
                  <w:shd w:val="clear" w:color="auto" w:fill="auto"/>
                  <w:vAlign w:val="center"/>
                </w:tcPr>
                <w:p w:rsidR="00624F44" w:rsidRPr="00624F44" w:rsidRDefault="00624F44" w:rsidP="00624F44">
                  <w:pPr>
                    <w:tabs>
                      <w:tab w:val="left" w:pos="9639"/>
                    </w:tabs>
                    <w:jc w:val="center"/>
                    <w:rPr>
                      <w:sz w:val="20"/>
                      <w:szCs w:val="20"/>
                    </w:rPr>
                  </w:pPr>
                  <w:r w:rsidRPr="00624F44">
                    <w:rPr>
                      <w:sz w:val="20"/>
                      <w:szCs w:val="20"/>
                    </w:rPr>
                    <w:t>Наличие персонального менеджера по сопровождению договора.</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jc w:val="center"/>
                    <w:rPr>
                      <w:sz w:val="20"/>
                      <w:szCs w:val="20"/>
                    </w:rPr>
                  </w:pPr>
                  <w:r w:rsidRPr="00624F44">
                    <w:rPr>
                      <w:sz w:val="20"/>
                      <w:szCs w:val="20"/>
                    </w:rPr>
                    <w:t>Чел.</w:t>
                  </w:r>
                </w:p>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Нет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bookmarkStart w:id="14" w:name="_GoBack"/>
                  <w:bookmarkEnd w:id="14"/>
                </w:p>
              </w:tc>
            </w:tr>
            <w:tr w:rsidR="00624F44" w:rsidRPr="00624F44" w:rsidTr="00624F44">
              <w:trPr>
                <w:tblHeader/>
              </w:trPr>
              <w:tc>
                <w:tcPr>
                  <w:tcW w:w="569" w:type="dxa"/>
                  <w:vMerge/>
                  <w:shd w:val="clear" w:color="auto" w:fill="auto"/>
                  <w:vAlign w:val="center"/>
                </w:tcPr>
                <w:p w:rsidR="00624F44" w:rsidRPr="00624F44" w:rsidRDefault="00624F44" w:rsidP="00624F44">
                  <w:pPr>
                    <w:tabs>
                      <w:tab w:val="left" w:pos="9639"/>
                    </w:tabs>
                    <w:jc w:val="center"/>
                    <w:rPr>
                      <w:sz w:val="20"/>
                      <w:szCs w:val="20"/>
                    </w:rPr>
                  </w:pPr>
                </w:p>
              </w:tc>
              <w:tc>
                <w:tcPr>
                  <w:tcW w:w="1511" w:type="dxa"/>
                  <w:vMerge/>
                  <w:shd w:val="clear" w:color="auto" w:fill="auto"/>
                  <w:vAlign w:val="center"/>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jc w:val="center"/>
                    <w:rPr>
                      <w:sz w:val="20"/>
                      <w:szCs w:val="20"/>
                    </w:rPr>
                  </w:pPr>
                  <w:r w:rsidRPr="00624F44">
                    <w:rPr>
                      <w:sz w:val="20"/>
                      <w:szCs w:val="20"/>
                    </w:rPr>
                    <w:t>Да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2.</w:t>
                  </w:r>
                </w:p>
              </w:tc>
              <w:tc>
                <w:tcPr>
                  <w:tcW w:w="1511"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 xml:space="preserve">Срок осуществления страховой выплаты после принятия решения о признании случая </w:t>
                  </w:r>
                  <w:proofErr w:type="gramStart"/>
                  <w:r w:rsidRPr="00624F44">
                    <w:rPr>
                      <w:sz w:val="20"/>
                      <w:szCs w:val="20"/>
                    </w:rPr>
                    <w:t>страховым</w:t>
                  </w:r>
                  <w:proofErr w:type="gramEnd"/>
                  <w:r w:rsidRPr="00624F44">
                    <w:rPr>
                      <w:sz w:val="20"/>
                      <w:szCs w:val="20"/>
                    </w:rPr>
                    <w:t>.</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tabs>
                      <w:tab w:val="left" w:pos="9639"/>
                    </w:tabs>
                    <w:ind w:left="-108"/>
                    <w:jc w:val="center"/>
                    <w:rPr>
                      <w:sz w:val="20"/>
                      <w:szCs w:val="20"/>
                    </w:rPr>
                  </w:pPr>
                  <w:r w:rsidRPr="00624F44">
                    <w:rPr>
                      <w:sz w:val="20"/>
                      <w:szCs w:val="20"/>
                    </w:rPr>
                    <w:t>Рабочие дни</w:t>
                  </w: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Более 10 дней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4-10 дней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1-3 дня – 40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3.</w:t>
                  </w:r>
                </w:p>
              </w:tc>
              <w:tc>
                <w:tcPr>
                  <w:tcW w:w="1511"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Сроки выдачи индивидуальных полисов пациентам с момента поступления оплаты</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tabs>
                      <w:tab w:val="left" w:pos="9639"/>
                    </w:tabs>
                    <w:ind w:left="-108"/>
                    <w:jc w:val="center"/>
                    <w:rPr>
                      <w:sz w:val="20"/>
                      <w:szCs w:val="20"/>
                    </w:rPr>
                  </w:pPr>
                  <w:r w:rsidRPr="00624F44">
                    <w:rPr>
                      <w:sz w:val="20"/>
                      <w:szCs w:val="20"/>
                    </w:rPr>
                    <w:t>Рабочие дни</w:t>
                  </w: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Более 10 дней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6- 10 дней – 10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2-5 дней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1 день – 40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bl>
          <w:p w:rsidR="00D16D38" w:rsidRPr="00CD4083" w:rsidRDefault="00D16D38" w:rsidP="00E63FBD">
            <w:pPr>
              <w:tabs>
                <w:tab w:val="left" w:pos="1005"/>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4C6681" w:rsidRDefault="004C6681" w:rsidP="004C6681">
            <w:pPr>
              <w:numPr>
                <w:ilvl w:val="1"/>
                <w:numId w:val="4"/>
              </w:numPr>
              <w:tabs>
                <w:tab w:val="clear" w:pos="1440"/>
                <w:tab w:val="num" w:pos="0"/>
                <w:tab w:val="num" w:pos="720"/>
                <w:tab w:val="left" w:pos="9639"/>
              </w:tabs>
              <w:autoSpaceDE w:val="0"/>
              <w:autoSpaceDN w:val="0"/>
              <w:adjustRightInd w:val="0"/>
              <w:spacing w:after="60"/>
              <w:ind w:left="33" w:firstLine="142"/>
              <w:jc w:val="both"/>
            </w:pPr>
            <w:r>
              <w:t>Количество баллов каждой заявки по показателю «Количество урегулированных страховых случаев по страхованию от несчастных случаев и болезней за 201</w:t>
            </w:r>
            <w:r w:rsidR="00B90602">
              <w:t>8</w:t>
            </w:r>
            <w:r>
              <w:t xml:space="preserve"> г» определяется по формуле: </w:t>
            </w:r>
            <w:proofErr w:type="spellStart"/>
            <w:r>
              <w:t>Di</w:t>
            </w:r>
            <w:proofErr w:type="spellEnd"/>
            <w:r>
              <w:t xml:space="preserve">  / </w:t>
            </w:r>
            <w:proofErr w:type="spellStart"/>
            <w:r>
              <w:t>Dmax</w:t>
            </w:r>
            <w:proofErr w:type="spellEnd"/>
            <w:r>
              <w:t xml:space="preserve"> </w:t>
            </w:r>
            <w:proofErr w:type="spellStart"/>
            <w:r>
              <w:t>x</w:t>
            </w:r>
            <w:proofErr w:type="spellEnd"/>
            <w:r>
              <w:t xml:space="preserve"> 60</w:t>
            </w:r>
          </w:p>
          <w:p w:rsidR="004C6681" w:rsidRDefault="004C6681" w:rsidP="004C6681">
            <w:pPr>
              <w:tabs>
                <w:tab w:val="num" w:pos="720"/>
                <w:tab w:val="left" w:pos="9639"/>
              </w:tabs>
              <w:autoSpaceDE w:val="0"/>
              <w:autoSpaceDN w:val="0"/>
              <w:adjustRightInd w:val="0"/>
              <w:spacing w:after="60"/>
              <w:ind w:left="175"/>
              <w:jc w:val="both"/>
            </w:pPr>
            <w:r>
              <w:t>где:</w:t>
            </w:r>
          </w:p>
          <w:p w:rsidR="004C6681" w:rsidRDefault="004C6681" w:rsidP="004C6681">
            <w:pPr>
              <w:tabs>
                <w:tab w:val="num" w:pos="720"/>
                <w:tab w:val="left" w:pos="9639"/>
              </w:tabs>
              <w:autoSpaceDE w:val="0"/>
              <w:autoSpaceDN w:val="0"/>
              <w:adjustRightInd w:val="0"/>
              <w:spacing w:after="60"/>
              <w:ind w:left="175"/>
              <w:jc w:val="both"/>
            </w:pPr>
            <w:proofErr w:type="spellStart"/>
            <w:r>
              <w:t>Dmax</w:t>
            </w:r>
            <w:proofErr w:type="spellEnd"/>
            <w:r>
              <w:t xml:space="preserve"> - максимальное предложение из предложений по показателю, сделанных участниками закупки.</w:t>
            </w:r>
          </w:p>
          <w:p w:rsidR="004C6681" w:rsidRDefault="004C6681" w:rsidP="004C6681">
            <w:pPr>
              <w:tabs>
                <w:tab w:val="left" w:pos="9639"/>
              </w:tabs>
              <w:autoSpaceDE w:val="0"/>
              <w:autoSpaceDN w:val="0"/>
              <w:adjustRightInd w:val="0"/>
              <w:spacing w:after="60"/>
              <w:ind w:left="175"/>
              <w:jc w:val="both"/>
            </w:pPr>
            <w:proofErr w:type="spellStart"/>
            <w:r>
              <w:t>Di</w:t>
            </w:r>
            <w:proofErr w:type="spellEnd"/>
            <w:r>
              <w:t xml:space="preserve"> - предложение участника закупки по показателю, заявка (предложение) которого оценивается</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w:t>
            </w:r>
            <w:r w:rsidRPr="005840D5">
              <w:lastRenderedPageBreak/>
              <w:t xml:space="preserve">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87793F" w:rsidP="007803CC">
            <w:pPr>
              <w:ind w:left="101"/>
              <w:jc w:val="both"/>
            </w:pPr>
            <w:r>
              <w:lastRenderedPageBreak/>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w:t>
            </w:r>
            <w:r w:rsidRPr="0024542A">
              <w:lastRenderedPageBreak/>
              <w:t>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 xml:space="preserve">в заявке на участие в закупке не содержится предложений о поставке товаров российского </w:t>
            </w:r>
            <w:r w:rsidRPr="0024542A">
              <w:lastRenderedPageBreak/>
              <w:t>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End w:id="15"/>
            <w:bookmarkEnd w:id="16"/>
            <w:bookmarkEnd w:id="17"/>
            <w:bookmarkEnd w:id="18"/>
            <w:bookmarkEnd w:id="19"/>
            <w:bookmarkEnd w:id="20"/>
            <w:bookmarkEnd w:id="21"/>
            <w:bookmarkEnd w:id="22"/>
            <w:bookmarkEnd w:id="23"/>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4" w:name="_Toc322209425"/>
            <w:bookmarkStart w:id="25" w:name="_Ref248562452"/>
            <w:bookmarkStart w:id="26"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5840D5">
        <w:rPr>
          <w:sz w:val="24"/>
          <w:szCs w:val="24"/>
        </w:rPr>
        <w:t>ОПИСЬ ДОКУМЕНТОВ</w:t>
      </w:r>
      <w:bookmarkEnd w:id="27"/>
      <w:bookmarkEnd w:id="28"/>
      <w:bookmarkEnd w:id="29"/>
      <w:bookmarkEnd w:id="30"/>
      <w:bookmarkEnd w:id="31"/>
      <w:bookmarkEnd w:id="32"/>
      <w:bookmarkEnd w:id="33"/>
      <w:bookmarkEnd w:id="34"/>
      <w:bookmarkEnd w:id="35"/>
      <w:bookmarkEnd w:id="36"/>
    </w:p>
    <w:p w:rsidR="0026022F" w:rsidRPr="005840D5" w:rsidRDefault="0026022F" w:rsidP="00E63FBD">
      <w:pPr>
        <w:ind w:firstLine="709"/>
        <w:jc w:val="center"/>
        <w:rPr>
          <w:b/>
        </w:rPr>
      </w:pPr>
      <w:bookmarkStart w:id="37" w:name="_Toc119343910"/>
    </w:p>
    <w:p w:rsidR="0026022F" w:rsidRPr="005840D5" w:rsidRDefault="0026022F" w:rsidP="00E63FBD">
      <w:pPr>
        <w:jc w:val="center"/>
        <w:rPr>
          <w:b/>
        </w:rPr>
      </w:pPr>
      <w:r w:rsidRPr="005840D5">
        <w:rPr>
          <w:b/>
        </w:rPr>
        <w:t>ОПИСЬ ДОКУМЕНТОВ,</w:t>
      </w:r>
      <w:bookmarkEnd w:id="3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5840D5">
        <w:rPr>
          <w:sz w:val="24"/>
          <w:szCs w:val="24"/>
        </w:rPr>
        <w:lastRenderedPageBreak/>
        <w:t>ЗАЯВКА НА УЧАСТИЕ В ЗАКУПКЕ</w:t>
      </w:r>
      <w:bookmarkEnd w:id="38"/>
      <w:bookmarkEnd w:id="39"/>
      <w:bookmarkEnd w:id="40"/>
      <w:bookmarkEnd w:id="4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p w:rsidR="00880CD9" w:rsidRPr="00A4762B" w:rsidRDefault="00880CD9" w:rsidP="00880CD9">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028"/>
        <w:gridCol w:w="1368"/>
        <w:gridCol w:w="2043"/>
        <w:gridCol w:w="1860"/>
        <w:gridCol w:w="2820"/>
      </w:tblGrid>
      <w:tr w:rsidR="00880CD9" w:rsidRPr="00FB475E" w:rsidTr="00880CD9">
        <w:tc>
          <w:tcPr>
            <w:tcW w:w="563" w:type="dxa"/>
            <w:shd w:val="clear" w:color="auto" w:fill="auto"/>
            <w:vAlign w:val="center"/>
          </w:tcPr>
          <w:p w:rsidR="00880CD9" w:rsidRPr="00FB475E" w:rsidRDefault="00880CD9" w:rsidP="00880CD9">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2028" w:type="dxa"/>
            <w:shd w:val="clear" w:color="auto" w:fill="auto"/>
            <w:vAlign w:val="center"/>
          </w:tcPr>
          <w:p w:rsidR="00880CD9" w:rsidRPr="00FB475E" w:rsidRDefault="00880CD9" w:rsidP="00880CD9">
            <w:pPr>
              <w:tabs>
                <w:tab w:val="left" w:pos="9639"/>
              </w:tabs>
              <w:spacing w:before="120"/>
              <w:jc w:val="center"/>
              <w:rPr>
                <w:b/>
              </w:rPr>
            </w:pPr>
            <w:r w:rsidRPr="00FB475E">
              <w:rPr>
                <w:b/>
              </w:rPr>
              <w:t>Наименование показателя</w:t>
            </w:r>
          </w:p>
          <w:p w:rsidR="00880CD9" w:rsidRPr="00FB475E" w:rsidRDefault="00880CD9" w:rsidP="00880CD9">
            <w:pPr>
              <w:tabs>
                <w:tab w:val="left" w:pos="9639"/>
              </w:tabs>
              <w:spacing w:before="120"/>
              <w:jc w:val="center"/>
              <w:rPr>
                <w:b/>
              </w:rPr>
            </w:pPr>
          </w:p>
        </w:tc>
        <w:tc>
          <w:tcPr>
            <w:tcW w:w="1368" w:type="dxa"/>
            <w:shd w:val="clear" w:color="auto" w:fill="auto"/>
            <w:vAlign w:val="center"/>
          </w:tcPr>
          <w:p w:rsidR="00880CD9" w:rsidRPr="00FB475E" w:rsidRDefault="00880CD9" w:rsidP="00880CD9">
            <w:pPr>
              <w:tabs>
                <w:tab w:val="left" w:pos="9639"/>
              </w:tabs>
              <w:spacing w:before="120"/>
              <w:jc w:val="center"/>
              <w:rPr>
                <w:b/>
              </w:rPr>
            </w:pPr>
            <w:r w:rsidRPr="00FB475E">
              <w:rPr>
                <w:b/>
              </w:rPr>
              <w:t>Единица измерения</w:t>
            </w:r>
          </w:p>
        </w:tc>
        <w:tc>
          <w:tcPr>
            <w:tcW w:w="2043" w:type="dxa"/>
            <w:shd w:val="clear" w:color="auto" w:fill="auto"/>
            <w:vAlign w:val="center"/>
          </w:tcPr>
          <w:p w:rsidR="00880CD9" w:rsidRPr="00FB475E" w:rsidRDefault="00880CD9" w:rsidP="00880CD9">
            <w:pPr>
              <w:tabs>
                <w:tab w:val="left" w:pos="9639"/>
              </w:tabs>
              <w:spacing w:before="120"/>
              <w:jc w:val="center"/>
              <w:rPr>
                <w:b/>
              </w:rPr>
            </w:pPr>
            <w:r w:rsidRPr="00FB475E">
              <w:rPr>
                <w:b/>
              </w:rPr>
              <w:t>Значимость показателя</w:t>
            </w:r>
          </w:p>
        </w:tc>
        <w:tc>
          <w:tcPr>
            <w:tcW w:w="1860" w:type="dxa"/>
          </w:tcPr>
          <w:p w:rsidR="00880CD9" w:rsidRPr="00FF355F" w:rsidRDefault="00880CD9" w:rsidP="00880CD9">
            <w:pPr>
              <w:tabs>
                <w:tab w:val="left" w:pos="9639"/>
              </w:tabs>
              <w:jc w:val="center"/>
              <w:rPr>
                <w:b/>
              </w:rPr>
            </w:pPr>
            <w:r w:rsidRPr="00FF355F">
              <w:rPr>
                <w:b/>
              </w:rPr>
              <w:t>Предложение участника закупки</w:t>
            </w:r>
          </w:p>
          <w:p w:rsidR="00880CD9" w:rsidRPr="00FF355F" w:rsidRDefault="00880CD9" w:rsidP="00880CD9">
            <w:pPr>
              <w:tabs>
                <w:tab w:val="left" w:pos="9639"/>
              </w:tabs>
              <w:jc w:val="center"/>
              <w:rPr>
                <w:b/>
              </w:rPr>
            </w:pPr>
            <w:r w:rsidRPr="00FF355F">
              <w:rPr>
                <w:b/>
              </w:rPr>
              <w:t>Значение</w:t>
            </w:r>
          </w:p>
          <w:p w:rsidR="00880CD9" w:rsidRPr="00FF355F" w:rsidRDefault="00880CD9" w:rsidP="00880CD9">
            <w:pPr>
              <w:tabs>
                <w:tab w:val="left" w:pos="9639"/>
              </w:tabs>
              <w:jc w:val="center"/>
              <w:rPr>
                <w:b/>
              </w:rPr>
            </w:pPr>
            <w:proofErr w:type="gramStart"/>
            <w:r w:rsidRPr="00FF355F">
              <w:rPr>
                <w:b/>
              </w:rPr>
              <w:t>(цифрами и</w:t>
            </w:r>
            <w:proofErr w:type="gramEnd"/>
          </w:p>
          <w:p w:rsidR="00880CD9" w:rsidRPr="00FB475E" w:rsidRDefault="00880CD9" w:rsidP="00880CD9">
            <w:pPr>
              <w:tabs>
                <w:tab w:val="left" w:pos="9639"/>
              </w:tabs>
              <w:spacing w:before="120"/>
              <w:jc w:val="center"/>
              <w:rPr>
                <w:b/>
              </w:rPr>
            </w:pPr>
            <w:r w:rsidRPr="00FF355F">
              <w:rPr>
                <w:b/>
              </w:rPr>
              <w:t>прописью)</w:t>
            </w:r>
          </w:p>
        </w:tc>
        <w:tc>
          <w:tcPr>
            <w:tcW w:w="2820" w:type="dxa"/>
            <w:shd w:val="clear" w:color="auto" w:fill="auto"/>
            <w:vAlign w:val="center"/>
          </w:tcPr>
          <w:p w:rsidR="00880CD9" w:rsidRPr="00FB475E" w:rsidRDefault="00880CD9" w:rsidP="00880CD9">
            <w:pPr>
              <w:tabs>
                <w:tab w:val="left" w:pos="9639"/>
              </w:tabs>
              <w:spacing w:before="120"/>
              <w:jc w:val="center"/>
              <w:rPr>
                <w:b/>
              </w:rPr>
            </w:pPr>
            <w:r w:rsidRPr="00FB475E">
              <w:rPr>
                <w:b/>
              </w:rPr>
              <w:t>Примечание</w:t>
            </w:r>
          </w:p>
        </w:tc>
      </w:tr>
      <w:tr w:rsidR="00B90602" w:rsidRPr="00FB475E" w:rsidTr="00880CD9">
        <w:tc>
          <w:tcPr>
            <w:tcW w:w="563" w:type="dxa"/>
            <w:vMerge w:val="restart"/>
            <w:shd w:val="clear" w:color="auto" w:fill="auto"/>
            <w:vAlign w:val="center"/>
          </w:tcPr>
          <w:p w:rsidR="00B90602" w:rsidRPr="00FB475E" w:rsidRDefault="00B90602" w:rsidP="00880CD9">
            <w:pPr>
              <w:tabs>
                <w:tab w:val="left" w:pos="9639"/>
              </w:tabs>
              <w:spacing w:before="120"/>
              <w:jc w:val="center"/>
            </w:pPr>
            <w:r w:rsidRPr="00FB475E">
              <w:t>1.</w:t>
            </w:r>
          </w:p>
        </w:tc>
        <w:tc>
          <w:tcPr>
            <w:tcW w:w="2028" w:type="dxa"/>
            <w:vMerge w:val="restart"/>
            <w:shd w:val="clear" w:color="auto" w:fill="auto"/>
            <w:vAlign w:val="center"/>
          </w:tcPr>
          <w:p w:rsidR="00B90602" w:rsidRPr="00B90602" w:rsidRDefault="00B90602" w:rsidP="00D073EE">
            <w:pPr>
              <w:pStyle w:val="ab"/>
              <w:spacing w:before="0" w:beforeAutospacing="0" w:after="0" w:afterAutospacing="0"/>
            </w:pPr>
            <w:r w:rsidRPr="00B90602">
              <w:t>Доля заключенных договоров страхования от несчастных случаев и болезней от общего количества заключенных договоров, по итогам 2018 года</w:t>
            </w:r>
          </w:p>
        </w:tc>
        <w:tc>
          <w:tcPr>
            <w:tcW w:w="1368" w:type="dxa"/>
            <w:vMerge w:val="restart"/>
            <w:shd w:val="clear" w:color="auto" w:fill="auto"/>
          </w:tcPr>
          <w:p w:rsidR="00B90602" w:rsidRPr="00B90602" w:rsidRDefault="00B90602" w:rsidP="00D073EE">
            <w:pPr>
              <w:tabs>
                <w:tab w:val="left" w:pos="9639"/>
              </w:tabs>
              <w:ind w:left="-108" w:right="-108"/>
              <w:jc w:val="center"/>
            </w:pPr>
            <w:r w:rsidRPr="00B90602">
              <w:t>%</w:t>
            </w:r>
          </w:p>
        </w:tc>
        <w:tc>
          <w:tcPr>
            <w:tcW w:w="2043" w:type="dxa"/>
            <w:tcBorders>
              <w:bottom w:val="single" w:sz="4" w:space="0" w:color="auto"/>
            </w:tcBorders>
            <w:shd w:val="clear" w:color="auto" w:fill="auto"/>
          </w:tcPr>
          <w:p w:rsidR="00B90602" w:rsidRPr="00B90602" w:rsidRDefault="00B90602" w:rsidP="00D073EE">
            <w:pPr>
              <w:tabs>
                <w:tab w:val="left" w:pos="9639"/>
              </w:tabs>
            </w:pPr>
            <w:r w:rsidRPr="00B90602">
              <w:t>менее 30,00% - 0 баллов</w:t>
            </w:r>
          </w:p>
        </w:tc>
        <w:tc>
          <w:tcPr>
            <w:tcW w:w="1860" w:type="dxa"/>
            <w:vMerge w:val="restart"/>
          </w:tcPr>
          <w:p w:rsidR="00B90602" w:rsidRDefault="00B90602" w:rsidP="00880CD9">
            <w:pPr>
              <w:pStyle w:val="ab"/>
              <w:spacing w:before="0" w:beforeAutospacing="0" w:after="60" w:afterAutospacing="0"/>
            </w:pPr>
          </w:p>
        </w:tc>
        <w:tc>
          <w:tcPr>
            <w:tcW w:w="2820" w:type="dxa"/>
            <w:vMerge w:val="restart"/>
            <w:shd w:val="clear" w:color="auto" w:fill="auto"/>
            <w:vAlign w:val="center"/>
          </w:tcPr>
          <w:p w:rsidR="00B90602" w:rsidRPr="00B90602" w:rsidRDefault="00B90602" w:rsidP="00D073EE">
            <w:pPr>
              <w:pStyle w:val="ab"/>
            </w:pPr>
            <w:r w:rsidRPr="00B90602">
              <w:t xml:space="preserve">Подтверждается формой «Сведения о деятельности страховщика за Январь-Декабрь 2018 г.» (код формы по ОУКД 0420162): данные строки 122, столбца 4, раздела 1 разделить на данные стр. 100, столбца 4, раздела 1, в процентах, с округлением до двух </w:t>
            </w:r>
            <w:r w:rsidRPr="00B90602">
              <w:lastRenderedPageBreak/>
              <w:t>знаков после запятой.</w:t>
            </w:r>
          </w:p>
          <w:p w:rsidR="00B90602" w:rsidRPr="00B90602" w:rsidRDefault="00B90602" w:rsidP="00D073EE">
            <w:pPr>
              <w:pStyle w:val="ab"/>
            </w:pPr>
            <w:r w:rsidRPr="00B90602">
              <w:t xml:space="preserve"> Отсутствие заключенных договоров (данные стр. 100, столбца 4, раздела 1) или отсутствие в заявке формы «Сведения о деятельности страховщика за Январь-Декабрь 2018 г.» (код формы по ОУКД 0420162) оценивается в 0 баллов.</w:t>
            </w: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tcBorders>
              <w:bottom w:val="single" w:sz="4" w:space="0" w:color="auto"/>
            </w:tcBorders>
            <w:shd w:val="clear" w:color="auto" w:fill="auto"/>
          </w:tcPr>
          <w:p w:rsidR="00B90602" w:rsidRPr="00B90602" w:rsidRDefault="00B90602" w:rsidP="00880CD9">
            <w:r w:rsidRPr="00B90602">
              <w:t>от 30,00% (включительно) до 40,00% - 5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shd w:val="clear" w:color="auto" w:fill="auto"/>
          </w:tcPr>
          <w:p w:rsidR="00B90602" w:rsidRPr="00B90602" w:rsidRDefault="00B90602" w:rsidP="00880CD9">
            <w:pPr>
              <w:tabs>
                <w:tab w:val="left" w:pos="9639"/>
              </w:tabs>
            </w:pPr>
            <w:r w:rsidRPr="00B90602">
              <w:t>от 40,00% (включительно) до 50,00% - 10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shd w:val="clear" w:color="auto" w:fill="auto"/>
          </w:tcPr>
          <w:p w:rsidR="00B90602" w:rsidRPr="00B90602" w:rsidRDefault="00B90602" w:rsidP="00880CD9">
            <w:pPr>
              <w:tabs>
                <w:tab w:val="left" w:pos="9639"/>
              </w:tabs>
            </w:pPr>
            <w:r w:rsidRPr="00B90602">
              <w:t xml:space="preserve">от 50,00% (включительно) </w:t>
            </w:r>
            <w:r w:rsidRPr="00B90602">
              <w:lastRenderedPageBreak/>
              <w:t>до 60,00% - 20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shd w:val="clear" w:color="auto" w:fill="auto"/>
          </w:tcPr>
          <w:p w:rsidR="00B90602" w:rsidRPr="00B90602" w:rsidRDefault="00B90602" w:rsidP="00880CD9">
            <w:pPr>
              <w:tabs>
                <w:tab w:val="left" w:pos="9639"/>
              </w:tabs>
            </w:pPr>
            <w:proofErr w:type="gramStart"/>
            <w:r w:rsidRPr="00B90602">
              <w:t>равная</w:t>
            </w:r>
            <w:proofErr w:type="gramEnd"/>
            <w:r w:rsidRPr="00B90602">
              <w:t xml:space="preserve"> или превышающая 60,00% - 40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shd w:val="clear" w:color="auto" w:fill="auto"/>
          </w:tcPr>
          <w:p w:rsidR="00B90602" w:rsidRPr="00FB475E" w:rsidRDefault="00B90602" w:rsidP="00880CD9">
            <w:pPr>
              <w:tabs>
                <w:tab w:val="left" w:pos="9639"/>
              </w:tabs>
              <w:spacing w:before="120"/>
              <w:jc w:val="center"/>
            </w:pPr>
            <w:r>
              <w:t>2</w:t>
            </w:r>
          </w:p>
        </w:tc>
        <w:tc>
          <w:tcPr>
            <w:tcW w:w="2028" w:type="dxa"/>
            <w:shd w:val="clear" w:color="auto" w:fill="auto"/>
          </w:tcPr>
          <w:p w:rsidR="00B90602" w:rsidRPr="00B90602" w:rsidRDefault="00B90602" w:rsidP="00D073EE">
            <w:pPr>
              <w:tabs>
                <w:tab w:val="left" w:pos="9639"/>
              </w:tabs>
            </w:pPr>
            <w:r w:rsidRPr="00B90602">
              <w:t>Количество урегулированных страховых случаев по страхованию от несчастных случаев и болезней за 2018 г.</w:t>
            </w:r>
          </w:p>
        </w:tc>
        <w:tc>
          <w:tcPr>
            <w:tcW w:w="1368" w:type="dxa"/>
            <w:shd w:val="clear" w:color="auto" w:fill="auto"/>
          </w:tcPr>
          <w:p w:rsidR="00B90602" w:rsidRPr="00B90602" w:rsidRDefault="00B90602" w:rsidP="00D073EE">
            <w:pPr>
              <w:tabs>
                <w:tab w:val="left" w:pos="9639"/>
              </w:tabs>
              <w:ind w:left="-108" w:right="-108"/>
              <w:jc w:val="center"/>
            </w:pPr>
            <w:r w:rsidRPr="00B90602">
              <w:t>Ед.</w:t>
            </w:r>
          </w:p>
        </w:tc>
        <w:tc>
          <w:tcPr>
            <w:tcW w:w="2043" w:type="dxa"/>
            <w:shd w:val="clear" w:color="auto" w:fill="auto"/>
          </w:tcPr>
          <w:p w:rsidR="00B90602" w:rsidRPr="00B90602" w:rsidRDefault="00B90602" w:rsidP="00D073EE">
            <w:pPr>
              <w:rPr>
                <w:rFonts w:eastAsia="Calibri"/>
              </w:rPr>
            </w:pPr>
            <w:r w:rsidRPr="00B90602">
              <w:rPr>
                <w:rFonts w:eastAsia="Calibri"/>
              </w:rPr>
              <w:t>от 0 до 60 баллов, пропорционально максимальному значению.</w:t>
            </w:r>
          </w:p>
        </w:tc>
        <w:tc>
          <w:tcPr>
            <w:tcW w:w="1860" w:type="dxa"/>
          </w:tcPr>
          <w:p w:rsidR="00B90602" w:rsidRDefault="00B90602" w:rsidP="00880CD9">
            <w:pPr>
              <w:pStyle w:val="ab"/>
              <w:spacing w:before="0" w:beforeAutospacing="0" w:after="0" w:afterAutospacing="0"/>
            </w:pPr>
          </w:p>
        </w:tc>
        <w:tc>
          <w:tcPr>
            <w:tcW w:w="2820" w:type="dxa"/>
            <w:shd w:val="clear" w:color="auto" w:fill="auto"/>
            <w:vAlign w:val="center"/>
          </w:tcPr>
          <w:p w:rsidR="00B90602" w:rsidRPr="00B90602" w:rsidRDefault="00B90602" w:rsidP="00D073EE">
            <w:pPr>
              <w:pStyle w:val="ab"/>
              <w:spacing w:before="0" w:beforeAutospacing="0" w:after="0" w:afterAutospacing="0"/>
            </w:pPr>
            <w:r w:rsidRPr="00B90602">
              <w:t>Подтверждается формой «Сведения о деятельности страховщика за Январь-Декабрь 2018 г.» (код формы по ОКУД 0420162): данные строки 122, столбца 7, в ед.</w:t>
            </w:r>
          </w:p>
          <w:p w:rsidR="00B90602" w:rsidRPr="00B90602" w:rsidRDefault="00B90602" w:rsidP="00D073EE">
            <w:pPr>
              <w:pStyle w:val="ab"/>
              <w:spacing w:before="0" w:beforeAutospacing="0" w:after="0" w:afterAutospacing="0"/>
            </w:pPr>
            <w:r w:rsidRPr="00B90602">
              <w:t>Количество 0 и менее ед. или отсутствие в заявке формы «Сведения о деятельности страховщика за Январь-Декабрь 2018 г.» (код формы по ОКУД 0420162) оценивается в 0 баллов.</w:t>
            </w:r>
          </w:p>
        </w:tc>
      </w:tr>
    </w:tbl>
    <w:p w:rsidR="00B90602" w:rsidRDefault="00B90602" w:rsidP="00880CD9">
      <w:pPr>
        <w:tabs>
          <w:tab w:val="left" w:pos="9639"/>
        </w:tabs>
      </w:pPr>
    </w:p>
    <w:p w:rsidR="00880CD9" w:rsidRPr="00A4762B" w:rsidRDefault="00880CD9" w:rsidP="00880CD9">
      <w:pPr>
        <w:tabs>
          <w:tab w:val="left" w:pos="9639"/>
        </w:tabs>
      </w:pPr>
      <w:r w:rsidRPr="00A4762B">
        <w:t>Показатели критерия № 2 - Качество товара (работ,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367"/>
        <w:gridCol w:w="1842"/>
        <w:gridCol w:w="2127"/>
        <w:gridCol w:w="2693"/>
      </w:tblGrid>
      <w:tr w:rsidR="00880CD9" w:rsidRPr="00FB475E" w:rsidTr="00880CD9">
        <w:trPr>
          <w:tblHeader/>
        </w:trPr>
        <w:tc>
          <w:tcPr>
            <w:tcW w:w="569" w:type="dxa"/>
            <w:shd w:val="clear" w:color="auto" w:fill="auto"/>
            <w:vAlign w:val="center"/>
          </w:tcPr>
          <w:p w:rsidR="00880CD9" w:rsidRPr="00FB475E" w:rsidRDefault="00880CD9" w:rsidP="00880CD9">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3367" w:type="dxa"/>
            <w:shd w:val="clear" w:color="auto" w:fill="auto"/>
            <w:vAlign w:val="center"/>
          </w:tcPr>
          <w:p w:rsidR="00880CD9" w:rsidRPr="00FB475E" w:rsidRDefault="00880CD9" w:rsidP="00880CD9">
            <w:pPr>
              <w:tabs>
                <w:tab w:val="left" w:pos="9639"/>
              </w:tabs>
              <w:spacing w:before="120"/>
              <w:jc w:val="center"/>
              <w:rPr>
                <w:b/>
              </w:rPr>
            </w:pPr>
            <w:r w:rsidRPr="00FB475E">
              <w:rPr>
                <w:b/>
              </w:rPr>
              <w:t>Наименование показателя</w:t>
            </w:r>
          </w:p>
          <w:p w:rsidR="00880CD9" w:rsidRPr="00FB475E" w:rsidRDefault="00880CD9" w:rsidP="00880CD9">
            <w:pPr>
              <w:tabs>
                <w:tab w:val="left" w:pos="9639"/>
              </w:tabs>
              <w:spacing w:before="120"/>
              <w:jc w:val="center"/>
              <w:rPr>
                <w:b/>
              </w:rPr>
            </w:pPr>
          </w:p>
        </w:tc>
        <w:tc>
          <w:tcPr>
            <w:tcW w:w="1842" w:type="dxa"/>
            <w:shd w:val="clear" w:color="auto" w:fill="auto"/>
            <w:vAlign w:val="center"/>
          </w:tcPr>
          <w:p w:rsidR="00880CD9" w:rsidRPr="00FB475E" w:rsidRDefault="00880CD9" w:rsidP="00880CD9">
            <w:pPr>
              <w:tabs>
                <w:tab w:val="left" w:pos="9639"/>
              </w:tabs>
              <w:spacing w:before="120"/>
              <w:jc w:val="center"/>
              <w:rPr>
                <w:b/>
              </w:rPr>
            </w:pPr>
            <w:r w:rsidRPr="00FB475E">
              <w:rPr>
                <w:b/>
              </w:rPr>
              <w:t>Единица измерения</w:t>
            </w:r>
          </w:p>
        </w:tc>
        <w:tc>
          <w:tcPr>
            <w:tcW w:w="2127" w:type="dxa"/>
            <w:shd w:val="clear" w:color="auto" w:fill="auto"/>
            <w:vAlign w:val="center"/>
          </w:tcPr>
          <w:p w:rsidR="00880CD9" w:rsidRPr="00FB475E" w:rsidRDefault="00880CD9" w:rsidP="00880CD9">
            <w:pPr>
              <w:tabs>
                <w:tab w:val="left" w:pos="9639"/>
              </w:tabs>
              <w:spacing w:before="120"/>
              <w:jc w:val="center"/>
              <w:rPr>
                <w:b/>
              </w:rPr>
            </w:pPr>
            <w:r w:rsidRPr="00FB475E">
              <w:rPr>
                <w:b/>
              </w:rPr>
              <w:t>Значимость показателя</w:t>
            </w:r>
          </w:p>
        </w:tc>
        <w:tc>
          <w:tcPr>
            <w:tcW w:w="2693" w:type="dxa"/>
            <w:shd w:val="clear" w:color="auto" w:fill="auto"/>
            <w:vAlign w:val="center"/>
          </w:tcPr>
          <w:p w:rsidR="00880CD9" w:rsidRPr="00880CD9" w:rsidRDefault="00880CD9" w:rsidP="00880CD9">
            <w:pPr>
              <w:tabs>
                <w:tab w:val="left" w:pos="9639"/>
              </w:tabs>
              <w:jc w:val="center"/>
              <w:rPr>
                <w:b/>
              </w:rPr>
            </w:pPr>
            <w:r w:rsidRPr="00880CD9">
              <w:rPr>
                <w:b/>
              </w:rPr>
              <w:t>Предложение участника закупки</w:t>
            </w:r>
            <w:r>
              <w:rPr>
                <w:b/>
              </w:rPr>
              <w:t xml:space="preserve"> з</w:t>
            </w:r>
            <w:r w:rsidRPr="00880CD9">
              <w:rPr>
                <w:b/>
              </w:rPr>
              <w:t>начение</w:t>
            </w:r>
          </w:p>
          <w:p w:rsidR="00880CD9" w:rsidRPr="00FB475E" w:rsidRDefault="00880CD9" w:rsidP="00880CD9">
            <w:pPr>
              <w:tabs>
                <w:tab w:val="left" w:pos="9639"/>
              </w:tabs>
              <w:jc w:val="center"/>
              <w:rPr>
                <w:b/>
              </w:rPr>
            </w:pPr>
            <w:r w:rsidRPr="00880CD9">
              <w:rPr>
                <w:b/>
              </w:rPr>
              <w:t>(цифрами и</w:t>
            </w:r>
            <w:r>
              <w:rPr>
                <w:b/>
              </w:rPr>
              <w:t xml:space="preserve"> </w:t>
            </w:r>
            <w:r w:rsidRPr="00880CD9">
              <w:rPr>
                <w:b/>
              </w:rPr>
              <w:t>прописью)</w:t>
            </w:r>
          </w:p>
        </w:tc>
      </w:tr>
      <w:tr w:rsidR="00880CD9" w:rsidRPr="00FB475E" w:rsidTr="00880CD9">
        <w:trPr>
          <w:tblHeader/>
        </w:trPr>
        <w:tc>
          <w:tcPr>
            <w:tcW w:w="569" w:type="dxa"/>
            <w:vMerge w:val="restart"/>
            <w:shd w:val="clear" w:color="auto" w:fill="auto"/>
            <w:vAlign w:val="center"/>
          </w:tcPr>
          <w:p w:rsidR="00880CD9" w:rsidRPr="00FB475E" w:rsidRDefault="00880CD9" w:rsidP="00880CD9">
            <w:pPr>
              <w:tabs>
                <w:tab w:val="left" w:pos="9639"/>
              </w:tabs>
              <w:spacing w:before="120"/>
              <w:jc w:val="center"/>
            </w:pPr>
            <w:r w:rsidRPr="00FB475E">
              <w:t>1.</w:t>
            </w:r>
          </w:p>
        </w:tc>
        <w:tc>
          <w:tcPr>
            <w:tcW w:w="3367" w:type="dxa"/>
            <w:vMerge w:val="restart"/>
            <w:shd w:val="clear" w:color="auto" w:fill="auto"/>
            <w:vAlign w:val="center"/>
          </w:tcPr>
          <w:p w:rsidR="00880CD9" w:rsidRPr="00FB475E" w:rsidRDefault="00880CD9" w:rsidP="00880CD9">
            <w:pPr>
              <w:tabs>
                <w:tab w:val="left" w:pos="9639"/>
              </w:tabs>
              <w:spacing w:before="120"/>
              <w:jc w:val="center"/>
            </w:pPr>
            <w:r w:rsidRPr="00FB475E">
              <w:t>Наличие персонального менеджера по сопровождению договора.</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jc w:val="center"/>
            </w:pPr>
            <w:r w:rsidRPr="00FB475E">
              <w:t>Чел.</w:t>
            </w:r>
          </w:p>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Нет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vAlign w:val="center"/>
          </w:tcPr>
          <w:p w:rsidR="00880CD9" w:rsidRPr="00FB475E" w:rsidRDefault="00880CD9" w:rsidP="00880CD9">
            <w:pPr>
              <w:tabs>
                <w:tab w:val="left" w:pos="9639"/>
              </w:tabs>
              <w:spacing w:before="120"/>
              <w:jc w:val="center"/>
            </w:pPr>
          </w:p>
        </w:tc>
        <w:tc>
          <w:tcPr>
            <w:tcW w:w="3367" w:type="dxa"/>
            <w:vMerge/>
            <w:shd w:val="clear" w:color="auto" w:fill="auto"/>
            <w:vAlign w:val="center"/>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jc w:val="center"/>
            </w:pPr>
            <w:r w:rsidRPr="00FB475E">
              <w:t>Да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val="restart"/>
            <w:shd w:val="clear" w:color="auto" w:fill="auto"/>
          </w:tcPr>
          <w:p w:rsidR="00880CD9" w:rsidRPr="00FB475E" w:rsidRDefault="00880CD9" w:rsidP="00880CD9">
            <w:pPr>
              <w:tabs>
                <w:tab w:val="left" w:pos="9639"/>
              </w:tabs>
              <w:spacing w:before="120"/>
              <w:jc w:val="center"/>
            </w:pPr>
            <w:r w:rsidRPr="00FB475E">
              <w:t>2</w:t>
            </w:r>
            <w:r>
              <w:t>.</w:t>
            </w:r>
          </w:p>
        </w:tc>
        <w:tc>
          <w:tcPr>
            <w:tcW w:w="3367" w:type="dxa"/>
            <w:vMerge w:val="restart"/>
            <w:shd w:val="clear" w:color="auto" w:fill="auto"/>
          </w:tcPr>
          <w:p w:rsidR="00880CD9" w:rsidRPr="00FB475E" w:rsidRDefault="00880CD9" w:rsidP="00880CD9">
            <w:pPr>
              <w:tabs>
                <w:tab w:val="left" w:pos="9639"/>
              </w:tabs>
              <w:spacing w:before="120"/>
              <w:jc w:val="center"/>
            </w:pPr>
            <w:r w:rsidRPr="00FB475E">
              <w:t xml:space="preserve">Срок осуществления страховой выплаты после принятия решения о признании случая </w:t>
            </w:r>
            <w:proofErr w:type="gramStart"/>
            <w:r w:rsidRPr="00FB475E">
              <w:t>страховым</w:t>
            </w:r>
            <w:proofErr w:type="gramEnd"/>
            <w:r w:rsidRPr="00FB475E">
              <w:t>.</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tabs>
                <w:tab w:val="left" w:pos="9639"/>
              </w:tabs>
              <w:ind w:left="-108"/>
              <w:jc w:val="center"/>
            </w:pPr>
            <w:r w:rsidRPr="00FB475E">
              <w:t>Рабочие дни</w:t>
            </w: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Более 10 дней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4-10 дней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1-3 дня – 40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val="restart"/>
            <w:shd w:val="clear" w:color="auto" w:fill="auto"/>
          </w:tcPr>
          <w:p w:rsidR="00880CD9" w:rsidRPr="00FB475E" w:rsidRDefault="00880CD9" w:rsidP="00880CD9">
            <w:pPr>
              <w:tabs>
                <w:tab w:val="left" w:pos="9639"/>
              </w:tabs>
              <w:spacing w:before="120"/>
              <w:jc w:val="center"/>
            </w:pPr>
            <w:r>
              <w:t>3.</w:t>
            </w:r>
          </w:p>
        </w:tc>
        <w:tc>
          <w:tcPr>
            <w:tcW w:w="3367" w:type="dxa"/>
            <w:vMerge w:val="restart"/>
            <w:shd w:val="clear" w:color="auto" w:fill="auto"/>
          </w:tcPr>
          <w:p w:rsidR="00880CD9" w:rsidRPr="00FB475E" w:rsidRDefault="00880CD9" w:rsidP="00880CD9">
            <w:pPr>
              <w:tabs>
                <w:tab w:val="left" w:pos="9639"/>
              </w:tabs>
              <w:spacing w:before="120"/>
              <w:jc w:val="center"/>
            </w:pPr>
            <w:r w:rsidRPr="00FB475E">
              <w:t xml:space="preserve">Сроки выдачи индивидуальных полисов пациентам с момента </w:t>
            </w:r>
            <w:r w:rsidRPr="00FB475E">
              <w:lastRenderedPageBreak/>
              <w:t>поступления оплаты</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jc w:val="center"/>
            </w:pPr>
          </w:p>
          <w:p w:rsidR="00880CD9" w:rsidRPr="00FB475E" w:rsidRDefault="00880CD9" w:rsidP="00880CD9">
            <w:pPr>
              <w:tabs>
                <w:tab w:val="left" w:pos="9639"/>
              </w:tabs>
              <w:ind w:left="-108"/>
              <w:jc w:val="center"/>
            </w:pPr>
            <w:r w:rsidRPr="00FB475E">
              <w:t>Рабочие дни</w:t>
            </w:r>
          </w:p>
        </w:tc>
        <w:tc>
          <w:tcPr>
            <w:tcW w:w="2127" w:type="dxa"/>
            <w:shd w:val="clear" w:color="auto" w:fill="auto"/>
          </w:tcPr>
          <w:p w:rsidR="00880CD9" w:rsidRPr="00FB475E" w:rsidRDefault="00880CD9" w:rsidP="00880CD9">
            <w:pPr>
              <w:tabs>
                <w:tab w:val="left" w:pos="9639"/>
              </w:tabs>
              <w:jc w:val="center"/>
            </w:pPr>
            <w:r w:rsidRPr="00FB475E">
              <w:t>Более 10 дней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6- 10 дней – 10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2-5 дней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1 день – 40 баллов</w:t>
            </w:r>
          </w:p>
        </w:tc>
        <w:tc>
          <w:tcPr>
            <w:tcW w:w="2693" w:type="dxa"/>
            <w:vMerge/>
            <w:shd w:val="clear" w:color="auto" w:fill="auto"/>
            <w:vAlign w:val="center"/>
          </w:tcPr>
          <w:p w:rsidR="00880CD9" w:rsidRPr="00FB475E" w:rsidRDefault="00880CD9" w:rsidP="00880CD9">
            <w:pPr>
              <w:tabs>
                <w:tab w:val="left" w:pos="9639"/>
              </w:tabs>
            </w:pPr>
          </w:p>
        </w:tc>
      </w:tr>
    </w:tbl>
    <w:p w:rsidR="00880CD9" w:rsidRDefault="00880CD9" w:rsidP="00880CD9"/>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lastRenderedPageBreak/>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FF355F">
        <w:rPr>
          <w:sz w:val="24"/>
          <w:szCs w:val="24"/>
        </w:rPr>
        <w:lastRenderedPageBreak/>
        <w:t xml:space="preserve">ПРЕДЛОЖЕНИЕ ОБ УСЛОВИЯХ ИСПОЛНЕНИЯ </w:t>
      </w:r>
      <w:bookmarkEnd w:id="49"/>
      <w:bookmarkEnd w:id="50"/>
      <w:bookmarkEnd w:id="51"/>
      <w:r w:rsidRPr="00FF355F">
        <w:rPr>
          <w:sz w:val="24"/>
          <w:szCs w:val="24"/>
        </w:rPr>
        <w:t>ДОГОВОРА</w:t>
      </w:r>
      <w:bookmarkEnd w:id="52"/>
      <w:bookmarkEnd w:id="53"/>
      <w:bookmarkEnd w:id="54"/>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A35119" w:rsidRPr="00A35119">
        <w:rPr>
          <w:sz w:val="28"/>
          <w:szCs w:val="28"/>
        </w:rPr>
        <w:t>обязательное страхование жизни и здоровья пациентов, участвующих в клинических исследованиях лекарственного препарата "</w:t>
      </w:r>
      <w:proofErr w:type="spellStart"/>
      <w:r w:rsidR="00A35119" w:rsidRPr="00A35119">
        <w:rPr>
          <w:sz w:val="28"/>
          <w:szCs w:val="28"/>
        </w:rPr>
        <w:t>Диазепам</w:t>
      </w:r>
      <w:proofErr w:type="spellEnd"/>
      <w:r w:rsidR="00A35119" w:rsidRPr="00A35119">
        <w:rPr>
          <w:sz w:val="28"/>
          <w:szCs w:val="28"/>
        </w:rPr>
        <w:t>, раствор ректальный 20 мг/5 мл", производства ФГУП "Московский эндокринный завод", Россия</w:t>
      </w:r>
      <w:r>
        <w:rPr>
          <w:sz w:val="28"/>
          <w:szCs w:val="28"/>
        </w:rPr>
        <w:t xml:space="preserve"> </w:t>
      </w:r>
      <w:r w:rsidR="00E030CD">
        <w:rPr>
          <w:sz w:val="28"/>
          <w:szCs w:val="28"/>
        </w:rPr>
        <w:t xml:space="preserve">№ </w:t>
      </w:r>
      <w:r w:rsidR="00B90602">
        <w:rPr>
          <w:sz w:val="28"/>
          <w:szCs w:val="28"/>
        </w:rPr>
        <w:t>4</w:t>
      </w:r>
      <w:r w:rsidR="00A35119">
        <w:rPr>
          <w:sz w:val="28"/>
          <w:szCs w:val="28"/>
        </w:rPr>
        <w:t>2</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5" w:name="_Toc127334290"/>
      <w:bookmarkStart w:id="56" w:name="_Ref166332298"/>
      <w:bookmarkStart w:id="57" w:name="_Toc199655302"/>
      <w:r w:rsidRPr="00FF355F">
        <w:rPr>
          <w:sz w:val="24"/>
          <w:szCs w:val="24"/>
        </w:rPr>
        <w:br w:type="page"/>
      </w:r>
      <w:bookmarkStart w:id="58" w:name="_Ref313304436"/>
      <w:bookmarkStart w:id="59" w:name="_Toc314507388"/>
      <w:bookmarkStart w:id="60" w:name="_Toc322209429"/>
      <w:bookmarkEnd w:id="55"/>
      <w:bookmarkEnd w:id="56"/>
      <w:bookmarkEnd w:id="57"/>
      <w:r w:rsidRPr="00FF355F">
        <w:rPr>
          <w:sz w:val="24"/>
          <w:szCs w:val="24"/>
        </w:rPr>
        <w:lastRenderedPageBreak/>
        <w:t>РЕКОМЕНДУЕМАЯ ФОРМА ЗАПРОСА РАЗЪЯСНЕНИЙ ДОКУМЕНТАЦИИ</w:t>
      </w:r>
      <w:bookmarkEnd w:id="58"/>
      <w:bookmarkEnd w:id="59"/>
      <w:r w:rsidRPr="00FF355F">
        <w:rPr>
          <w:sz w:val="24"/>
          <w:szCs w:val="24"/>
        </w:rPr>
        <w:t xml:space="preserve"> О ЗАКУПКЕ</w:t>
      </w:r>
      <w:bookmarkEnd w:id="60"/>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1"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4"/>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445563" w:rsidRPr="00615B4A" w:rsidRDefault="00445563" w:rsidP="00162696">
      <w:pPr>
        <w:pStyle w:val="aff4"/>
        <w:ind w:left="-142"/>
        <w:jc w:val="center"/>
        <w:rPr>
          <w:b/>
          <w:sz w:val="24"/>
          <w:szCs w:val="24"/>
        </w:rPr>
      </w:pPr>
    </w:p>
    <w:p w:rsidR="00162696" w:rsidRPr="005840D5" w:rsidRDefault="00162696" w:rsidP="00162696">
      <w:pPr>
        <w:tabs>
          <w:tab w:val="center" w:pos="4677"/>
          <w:tab w:val="right" w:pos="9355"/>
        </w:tabs>
        <w:jc w:val="center"/>
        <w:rPr>
          <w:b/>
          <w:bCs/>
        </w:rPr>
      </w:pPr>
      <w:r w:rsidRPr="001E4589">
        <w:rPr>
          <w:b/>
          <w:bCs/>
        </w:rPr>
        <w:t xml:space="preserve">на </w:t>
      </w:r>
      <w:r w:rsidR="00BB5507">
        <w:rPr>
          <w:b/>
          <w:bCs/>
        </w:rPr>
        <w:t>о</w:t>
      </w:r>
      <w:r w:rsidR="00BB5507" w:rsidRPr="00E75DDB">
        <w:rPr>
          <w:b/>
          <w:bCs/>
        </w:rPr>
        <w:t xml:space="preserve">бязательное </w:t>
      </w:r>
      <w:r w:rsidR="00BB5507" w:rsidRPr="00F5644F">
        <w:rPr>
          <w:b/>
          <w:bCs/>
        </w:rPr>
        <w:t xml:space="preserve">страхование </w:t>
      </w:r>
      <w:r w:rsidR="00BB5507" w:rsidRPr="0068480C">
        <w:rPr>
          <w:b/>
          <w:bCs/>
        </w:rPr>
        <w:t>жизни и здоровья пациентов, участвующих в клинических исследованиях лекарственного препарата "</w:t>
      </w:r>
      <w:proofErr w:type="spellStart"/>
      <w:r w:rsidR="00BB5507" w:rsidRPr="0068480C">
        <w:rPr>
          <w:b/>
          <w:bCs/>
        </w:rPr>
        <w:t>Диазепам</w:t>
      </w:r>
      <w:proofErr w:type="spellEnd"/>
      <w:r w:rsidR="00BB5507" w:rsidRPr="0068480C">
        <w:rPr>
          <w:b/>
          <w:bCs/>
        </w:rPr>
        <w:t>, раствор ректальный 20 мг/5 мл", производства ФГУП "Московский эндокринный завод", Россия</w:t>
      </w:r>
      <w:r w:rsidR="00CD2687" w:rsidRPr="00CD2687">
        <w:rPr>
          <w:b/>
          <w:bCs/>
        </w:rPr>
        <w:t>.</w:t>
      </w:r>
    </w:p>
    <w:p w:rsidR="00162696" w:rsidRDefault="00162696" w:rsidP="00387CA6"/>
    <w:p w:rsidR="00BB5507" w:rsidRPr="00334CF4" w:rsidRDefault="00BB5507" w:rsidP="00BB5507">
      <w:pPr>
        <w:pStyle w:val="Ioieoaiaiaia"/>
        <w:tabs>
          <w:tab w:val="left" w:pos="1948"/>
        </w:tabs>
        <w:ind w:firstLine="0"/>
        <w:rPr>
          <w:sz w:val="24"/>
          <w:szCs w:val="24"/>
        </w:rPr>
      </w:pPr>
      <w:r w:rsidRPr="00334CF4">
        <w:rPr>
          <w:sz w:val="24"/>
          <w:szCs w:val="24"/>
        </w:rPr>
        <w:t>1. Застраховать пациентов, принимающих участие в клиническом исследовании по протоколу:</w:t>
      </w:r>
      <w:r w:rsidRPr="00B2542C">
        <w:t xml:space="preserve"> </w:t>
      </w:r>
      <w:r>
        <w:br/>
      </w:r>
      <w:r w:rsidRPr="002A76C8">
        <w:rPr>
          <w:b/>
          <w:sz w:val="24"/>
          <w:szCs w:val="24"/>
        </w:rPr>
        <w:t xml:space="preserve">№ </w:t>
      </w:r>
      <w:proofErr w:type="gramStart"/>
      <w:r>
        <w:rPr>
          <w:b/>
          <w:sz w:val="24"/>
          <w:szCs w:val="24"/>
        </w:rPr>
        <w:t>ДЗП-</w:t>
      </w:r>
      <w:r>
        <w:rPr>
          <w:b/>
          <w:sz w:val="24"/>
          <w:szCs w:val="24"/>
          <w:lang w:val="en-US"/>
        </w:rPr>
        <w:t>I</w:t>
      </w:r>
      <w:r>
        <w:rPr>
          <w:b/>
          <w:sz w:val="24"/>
          <w:szCs w:val="24"/>
        </w:rPr>
        <w:t xml:space="preserve">-06/2019 </w:t>
      </w:r>
      <w:r w:rsidRPr="005173E6">
        <w:rPr>
          <w:sz w:val="24"/>
          <w:szCs w:val="24"/>
        </w:rPr>
        <w:t xml:space="preserve">«Открытое </w:t>
      </w:r>
      <w:proofErr w:type="spellStart"/>
      <w:r w:rsidRPr="005173E6">
        <w:rPr>
          <w:sz w:val="24"/>
          <w:szCs w:val="24"/>
        </w:rPr>
        <w:t>рандомизированное</w:t>
      </w:r>
      <w:proofErr w:type="spellEnd"/>
      <w:r w:rsidRPr="005173E6">
        <w:rPr>
          <w:sz w:val="24"/>
          <w:szCs w:val="24"/>
        </w:rPr>
        <w:t xml:space="preserve"> сравнительное перекрестное исследование безопасности, переносимости и </w:t>
      </w:r>
      <w:proofErr w:type="spellStart"/>
      <w:r w:rsidRPr="005173E6">
        <w:rPr>
          <w:sz w:val="24"/>
          <w:szCs w:val="24"/>
        </w:rPr>
        <w:t>фармакокинетики</w:t>
      </w:r>
      <w:proofErr w:type="spellEnd"/>
      <w:r w:rsidRPr="005173E6">
        <w:rPr>
          <w:sz w:val="24"/>
          <w:szCs w:val="24"/>
        </w:rPr>
        <w:t xml:space="preserve"> препаратов </w:t>
      </w:r>
      <w:proofErr w:type="spellStart"/>
      <w:r>
        <w:rPr>
          <w:sz w:val="24"/>
          <w:szCs w:val="24"/>
        </w:rPr>
        <w:t>Диазепам</w:t>
      </w:r>
      <w:proofErr w:type="spellEnd"/>
      <w:r w:rsidRPr="005173E6">
        <w:rPr>
          <w:sz w:val="24"/>
          <w:szCs w:val="24"/>
        </w:rPr>
        <w:t xml:space="preserve">, раствор </w:t>
      </w:r>
      <w:r>
        <w:rPr>
          <w:sz w:val="24"/>
          <w:szCs w:val="24"/>
        </w:rPr>
        <w:t xml:space="preserve">ректальный </w:t>
      </w:r>
      <w:r w:rsidRPr="005173E6">
        <w:rPr>
          <w:sz w:val="24"/>
          <w:szCs w:val="24"/>
        </w:rPr>
        <w:t xml:space="preserve">(ФГУП «Московский эндокринный завод», Россия), и </w:t>
      </w:r>
      <w:proofErr w:type="spellStart"/>
      <w:r>
        <w:rPr>
          <w:sz w:val="24"/>
          <w:szCs w:val="24"/>
        </w:rPr>
        <w:t>Диазепам</w:t>
      </w:r>
      <w:proofErr w:type="spellEnd"/>
      <w:r w:rsidRPr="005173E6">
        <w:rPr>
          <w:sz w:val="24"/>
          <w:szCs w:val="24"/>
        </w:rPr>
        <w:t>, раствор для внутривенного и внутримышечного введения (ФГУП «Московский эндокринный завод», Россия) у здоровых добровольцев</w:t>
      </w:r>
      <w:r>
        <w:rPr>
          <w:sz w:val="24"/>
          <w:szCs w:val="24"/>
        </w:rPr>
        <w:t>,</w:t>
      </w:r>
      <w:r w:rsidRPr="00C73019">
        <w:rPr>
          <w:sz w:val="24"/>
          <w:szCs w:val="24"/>
        </w:rPr>
        <w:t xml:space="preserve"> в соответствии с Типовыми Правилами обязательного страхования жизни и здоровья пациента</w:t>
      </w:r>
      <w:r>
        <w:rPr>
          <w:sz w:val="24"/>
          <w:szCs w:val="24"/>
        </w:rPr>
        <w:t>, у</w:t>
      </w:r>
      <w:r w:rsidRPr="00C73019">
        <w:rPr>
          <w:sz w:val="24"/>
          <w:szCs w:val="24"/>
        </w:rPr>
        <w:t>частвующего в клинических исследованиях лекарственного препарата.</w:t>
      </w:r>
      <w:proofErr w:type="gramEnd"/>
      <w:r>
        <w:rPr>
          <w:sz w:val="24"/>
          <w:szCs w:val="24"/>
        </w:rPr>
        <w:t xml:space="preserve"> </w:t>
      </w:r>
      <w:r>
        <w:rPr>
          <w:sz w:val="24"/>
          <w:szCs w:val="24"/>
        </w:rPr>
        <w:br/>
      </w:r>
      <w:r w:rsidRPr="00EB6A6A">
        <w:rPr>
          <w:b/>
          <w:sz w:val="24"/>
          <w:szCs w:val="24"/>
        </w:rPr>
        <w:t xml:space="preserve">Всего </w:t>
      </w:r>
      <w:r>
        <w:rPr>
          <w:b/>
          <w:sz w:val="24"/>
          <w:szCs w:val="24"/>
        </w:rPr>
        <w:t>24 (двадцать четыре) пациента</w:t>
      </w:r>
      <w:r w:rsidRPr="00334CF4">
        <w:rPr>
          <w:sz w:val="24"/>
          <w:szCs w:val="24"/>
        </w:rPr>
        <w:t>.</w:t>
      </w:r>
    </w:p>
    <w:p w:rsidR="00BB5507" w:rsidRPr="00334CF4" w:rsidRDefault="00BB5507" w:rsidP="00BB5507">
      <w:pPr>
        <w:jc w:val="both"/>
      </w:pPr>
      <w:r w:rsidRPr="00334CF4">
        <w:rPr>
          <w:rFonts w:ascii="Times New Roman CYR" w:hAnsi="Times New Roman CYR"/>
          <w:bCs/>
          <w:iCs/>
        </w:rPr>
        <w:t xml:space="preserve">2. </w:t>
      </w:r>
      <w:r w:rsidRPr="00334CF4">
        <w:t>Страховая сумма и размер страховых выплат при наступлении страхового случая</w:t>
      </w:r>
      <w:r>
        <w:t>.</w:t>
      </w:r>
      <w:r w:rsidRPr="00334CF4">
        <w:t xml:space="preserve"> </w:t>
      </w:r>
    </w:p>
    <w:p w:rsidR="00BB5507" w:rsidRPr="00A36C7A" w:rsidRDefault="00BB5507" w:rsidP="00BB5507">
      <w:pPr>
        <w:tabs>
          <w:tab w:val="left" w:pos="6755"/>
        </w:tabs>
        <w:jc w:val="both"/>
      </w:pPr>
      <w:r w:rsidRPr="00A36C7A">
        <w:t xml:space="preserve">По настоящему Договору страховая сумма установлена в размере </w:t>
      </w:r>
      <w:r w:rsidRPr="004D47A8">
        <w:t>48 000 000 (Сорок восемь миллионов) рублей 00 коп</w:t>
      </w:r>
      <w:proofErr w:type="gramStart"/>
      <w:r w:rsidRPr="004D47A8">
        <w:t>.</w:t>
      </w:r>
      <w:proofErr w:type="gramEnd"/>
      <w:r>
        <w:rPr>
          <w:b/>
        </w:rPr>
        <w:t xml:space="preserve"> </w:t>
      </w:r>
      <w:proofErr w:type="gramStart"/>
      <w:r w:rsidRPr="00A36C7A">
        <w:t>и</w:t>
      </w:r>
      <w:proofErr w:type="gramEnd"/>
      <w:r w:rsidRPr="00A36C7A">
        <w:t xml:space="preserve">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BB5507" w:rsidRPr="00A36C7A" w:rsidRDefault="00BB5507" w:rsidP="00BB5507">
      <w:pPr>
        <w:jc w:val="both"/>
      </w:pPr>
      <w:r w:rsidRPr="00A36C7A">
        <w:t>В пределах страховой суммы установлены следующие размеры страховых выплат:</w:t>
      </w:r>
    </w:p>
    <w:p w:rsidR="00BB5507" w:rsidRPr="00A36C7A" w:rsidRDefault="00BB5507" w:rsidP="00BB5507">
      <w:pPr>
        <w:jc w:val="both"/>
      </w:pPr>
      <w:r w:rsidRPr="00A36C7A">
        <w:t xml:space="preserve">а) в случае смерти застрахованного лица - 2 млн. рублей. </w:t>
      </w:r>
    </w:p>
    <w:p w:rsidR="00BB5507" w:rsidRPr="00A36C7A" w:rsidRDefault="00BB5507" w:rsidP="00BB5507">
      <w:pPr>
        <w:jc w:val="both"/>
      </w:pPr>
      <w:r w:rsidRPr="00A36C7A">
        <w:t xml:space="preserve">Страховая выплата в указанном размере распределяется между </w:t>
      </w:r>
      <w:proofErr w:type="spellStart"/>
      <w:r w:rsidRPr="00A36C7A">
        <w:t>выгодоприобретателями</w:t>
      </w:r>
      <w:proofErr w:type="spellEnd"/>
      <w:r w:rsidRPr="00A36C7A">
        <w:t xml:space="preserve"> пропорционально их количеству в равных долях;</w:t>
      </w:r>
    </w:p>
    <w:p w:rsidR="00BB5507" w:rsidRPr="00A36C7A" w:rsidRDefault="00BB5507" w:rsidP="00BB5507">
      <w:pPr>
        <w:jc w:val="both"/>
      </w:pPr>
      <w:r w:rsidRPr="00A36C7A">
        <w:t>б) при ухудшении здоровья застрахованного лица, повлекшем за собой:</w:t>
      </w:r>
    </w:p>
    <w:p w:rsidR="00BB5507" w:rsidRPr="00A36C7A" w:rsidRDefault="00BB5507" w:rsidP="00BB5507">
      <w:pPr>
        <w:jc w:val="both"/>
      </w:pPr>
      <w:r w:rsidRPr="00A36C7A">
        <w:t>установление инвалидности I группы - 1,5 млн. рублей;</w:t>
      </w:r>
    </w:p>
    <w:p w:rsidR="00BB5507" w:rsidRPr="00A36C7A" w:rsidRDefault="00BB5507" w:rsidP="00BB5507">
      <w:pPr>
        <w:jc w:val="both"/>
      </w:pPr>
      <w:r w:rsidRPr="00A36C7A">
        <w:t>установление инвалидности II группы - 1 млн. рублей;</w:t>
      </w:r>
    </w:p>
    <w:p w:rsidR="00BB5507" w:rsidRPr="00A36C7A" w:rsidRDefault="00BB5507" w:rsidP="00BB5507">
      <w:pPr>
        <w:jc w:val="both"/>
      </w:pPr>
      <w:r w:rsidRPr="00A36C7A">
        <w:t>установление инвалидности III группы - 500 тыс. рублей;</w:t>
      </w:r>
    </w:p>
    <w:p w:rsidR="00BB5507" w:rsidRPr="00A36C7A" w:rsidRDefault="00BB5507" w:rsidP="00BB5507">
      <w:pPr>
        <w:tabs>
          <w:tab w:val="left" w:pos="2049"/>
        </w:tabs>
        <w:jc w:val="both"/>
      </w:pPr>
      <w:proofErr w:type="gramStart"/>
      <w:r w:rsidRPr="00A36C7A">
        <w:t>в) при ухудшении здоровья застрахованного лица, не повлекшем за собой установления инвал</w:t>
      </w:r>
      <w:r>
        <w:t>идности, не более чем 300 000 (т</w:t>
      </w:r>
      <w:r w:rsidRPr="00A36C7A">
        <w:t>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roofErr w:type="gramEnd"/>
    </w:p>
    <w:p w:rsidR="00BB5507" w:rsidRPr="00A36C7A" w:rsidRDefault="00BB5507" w:rsidP="00BB5507">
      <w:pPr>
        <w:tabs>
          <w:tab w:val="left" w:pos="2049"/>
        </w:tabs>
        <w:jc w:val="both"/>
      </w:pPr>
      <w:r w:rsidRPr="00A36C7A">
        <w:t>Размер выплаты определяется в соответствии с «Типовыми правилами обязательного страхования жизни и здоровья пациента, участвующего в клинических исследованиях лекарственного препарата», утвержденными Постановлением Правительства РФ от 13 сентября 2010 г. №714.</w:t>
      </w:r>
    </w:p>
    <w:p w:rsidR="00BB5507" w:rsidRPr="00334CF4" w:rsidRDefault="00BB5507" w:rsidP="00BB5507">
      <w:pPr>
        <w:jc w:val="both"/>
        <w:rPr>
          <w:u w:val="single"/>
        </w:rPr>
      </w:pPr>
      <w:r w:rsidRPr="00C73019">
        <w:t xml:space="preserve">3. </w:t>
      </w:r>
      <w:r w:rsidRPr="00334CF4">
        <w:rPr>
          <w:u w:val="single"/>
        </w:rPr>
        <w:t>Требования к Исполнителю:</w:t>
      </w:r>
    </w:p>
    <w:p w:rsidR="00BB5507" w:rsidRPr="00C73019" w:rsidRDefault="00BB5507" w:rsidP="00BB5507">
      <w:pPr>
        <w:jc w:val="both"/>
      </w:pPr>
      <w:r>
        <w:t xml:space="preserve">1.  Наличие </w:t>
      </w:r>
      <w:r w:rsidRPr="00760C07">
        <w:t>действующей лицензии на осуществление деятельности по добровольному личному страхованию, за исключением добровольного страхования жизни</w:t>
      </w:r>
      <w:r>
        <w:t>.</w:t>
      </w:r>
    </w:p>
    <w:p w:rsidR="00445563" w:rsidRDefault="00BB5507" w:rsidP="00BB5507">
      <w:pPr>
        <w:tabs>
          <w:tab w:val="left" w:pos="2049"/>
        </w:tabs>
        <w:jc w:val="both"/>
        <w:rPr>
          <w:b/>
        </w:rPr>
      </w:pPr>
      <w:r>
        <w:t>2. Предусмотрено отклонение заявки</w:t>
      </w:r>
      <w:r w:rsidRPr="00BF7E6A">
        <w:t xml:space="preserve"> в случае расчета стоимости контракта, отличном от Постановлени</w:t>
      </w:r>
      <w:r>
        <w:t>я</w:t>
      </w:r>
      <w:r w:rsidRPr="00BF7E6A">
        <w:t xml:space="preserve"> Правительства РФ </w:t>
      </w:r>
      <w:r w:rsidRPr="00A65338">
        <w:t>от 13 сентября 2010 г. №714</w:t>
      </w:r>
      <w:r>
        <w:t>.</w:t>
      </w:r>
    </w:p>
    <w:p w:rsidR="00445563" w:rsidRDefault="00445563" w:rsidP="008C2B48">
      <w:pPr>
        <w:jc w:val="center"/>
        <w:rPr>
          <w:b/>
        </w:rPr>
      </w:pPr>
    </w:p>
    <w:p w:rsidR="00F34BBF" w:rsidRDefault="00F34BBF"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B5507" w:rsidRDefault="00BB5507"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5"/>
    <w:bookmarkEnd w:id="26"/>
    <w:bookmarkEnd w:id="61"/>
    <w:p w:rsidR="00BB5507" w:rsidRDefault="00BB5507" w:rsidP="00BB5507">
      <w:pPr>
        <w:jc w:val="center"/>
        <w:rPr>
          <w:b/>
          <w:bCs/>
        </w:rPr>
      </w:pPr>
      <w:r w:rsidRPr="00544AFF">
        <w:rPr>
          <w:b/>
        </w:rPr>
        <w:t xml:space="preserve">ДОГОВОР </w:t>
      </w:r>
      <w:r w:rsidRPr="00544AFF">
        <w:rPr>
          <w:b/>
          <w:bCs/>
        </w:rPr>
        <w:t>№ ______</w:t>
      </w:r>
    </w:p>
    <w:p w:rsidR="00BB5507" w:rsidRPr="00544AFF" w:rsidRDefault="00BB5507" w:rsidP="00BB5507">
      <w:pPr>
        <w:jc w:val="center"/>
        <w:rPr>
          <w:b/>
        </w:rPr>
      </w:pPr>
      <w:r w:rsidRPr="00544AFF">
        <w:rPr>
          <w:b/>
        </w:rPr>
        <w:t>обязательного страхования жизни и здоровья пациентов, участвующих</w:t>
      </w:r>
    </w:p>
    <w:p w:rsidR="00BB5507" w:rsidRDefault="00BB5507" w:rsidP="00BB5507">
      <w:pPr>
        <w:jc w:val="center"/>
        <w:rPr>
          <w:b/>
          <w:bCs/>
        </w:rPr>
      </w:pPr>
      <w:r>
        <w:rPr>
          <w:b/>
        </w:rPr>
        <w:t>в клинических исследованиях лекарственного</w:t>
      </w:r>
      <w:r>
        <w:rPr>
          <w:b/>
          <w:bCs/>
        </w:rPr>
        <w:t xml:space="preserve"> препарата</w:t>
      </w:r>
    </w:p>
    <w:p w:rsidR="00BB5507" w:rsidRDefault="00BB5507" w:rsidP="00BB5507">
      <w:pPr>
        <w:jc w:val="both"/>
        <w:rPr>
          <w:b/>
        </w:rPr>
      </w:pPr>
    </w:p>
    <w:p w:rsidR="00BB5507" w:rsidRDefault="00BB5507" w:rsidP="00BB5507">
      <w:pPr>
        <w:tabs>
          <w:tab w:val="right" w:pos="10206"/>
        </w:tabs>
        <w:jc w:val="both"/>
        <w:rPr>
          <w:b/>
          <w:bCs/>
        </w:rPr>
      </w:pPr>
      <w:r>
        <w:rPr>
          <w:b/>
          <w:bCs/>
        </w:rPr>
        <w:t>г. Москва</w:t>
      </w:r>
      <w:r>
        <w:rPr>
          <w:b/>
          <w:bCs/>
        </w:rPr>
        <w:tab/>
        <w:t>«___» ____________ 2019г.</w:t>
      </w:r>
    </w:p>
    <w:p w:rsidR="00BB5507" w:rsidRPr="00544AFF" w:rsidRDefault="00BB5507" w:rsidP="00BB5507">
      <w:pPr>
        <w:jc w:val="both"/>
        <w:rPr>
          <w:b/>
          <w:bCs/>
        </w:rPr>
      </w:pPr>
    </w:p>
    <w:p w:rsidR="00BB5507" w:rsidRDefault="00BB5507" w:rsidP="00BB5507">
      <w:pPr>
        <w:ind w:firstLine="709"/>
        <w:jc w:val="both"/>
      </w:pPr>
      <w:proofErr w:type="gramStart"/>
      <w:r>
        <w:rPr>
          <w:b/>
          <w:bCs/>
        </w:rPr>
        <w:t>______________________ (__________________)</w:t>
      </w:r>
      <w:r>
        <w:t xml:space="preserve"> именуемое в дальнейшем </w:t>
      </w:r>
      <w:r>
        <w:rPr>
          <w:b/>
          <w:bCs/>
        </w:rPr>
        <w:t>«</w:t>
      </w:r>
      <w:r>
        <w:t>Страховщик</w:t>
      </w:r>
      <w:r>
        <w:rPr>
          <w:b/>
          <w:bCs/>
        </w:rPr>
        <w:t>»</w:t>
      </w:r>
      <w:r>
        <w:t xml:space="preserve">, в лице </w:t>
      </w:r>
      <w:r>
        <w:rPr>
          <w:bCs/>
        </w:rPr>
        <w:t>____________, действующего на основании __________</w:t>
      </w:r>
      <w:r>
        <w:t>, с одной стороны, и</w:t>
      </w:r>
      <w:proofErr w:type="gramEnd"/>
    </w:p>
    <w:p w:rsidR="00BB5507" w:rsidRDefault="00BB5507" w:rsidP="00BB5507">
      <w:pPr>
        <w:ind w:firstLine="709"/>
        <w:jc w:val="both"/>
      </w:pPr>
      <w:r>
        <w:rPr>
          <w:b/>
        </w:rPr>
        <w:t>Федеральное государственное унитарное предприятие</w:t>
      </w:r>
      <w:r>
        <w:t xml:space="preserve"> </w:t>
      </w:r>
      <w:r>
        <w:rPr>
          <w:b/>
        </w:rPr>
        <w:t>«Московский эндокринный завод»</w:t>
      </w:r>
      <w:r>
        <w:t xml:space="preserve"> </w:t>
      </w:r>
      <w:r>
        <w:rPr>
          <w:b/>
        </w:rPr>
        <w:t>(ФГУП «Московский эндокринный завод»),</w:t>
      </w:r>
      <w:r>
        <w:t xml:space="preserve"> именуемое в дальнейшем </w:t>
      </w:r>
      <w:r>
        <w:rPr>
          <w:b/>
          <w:bCs/>
        </w:rPr>
        <w:t>«</w:t>
      </w:r>
      <w:r>
        <w:t>Страхователь</w:t>
      </w:r>
      <w:r>
        <w:rPr>
          <w:b/>
          <w:bCs/>
        </w:rPr>
        <w:t>»</w:t>
      </w:r>
      <w:r>
        <w:t xml:space="preserve">, в лице Генерального директора Фонарева Михаила Юрьевича, действующего на основании Устава, с другой стороны, именуемые в дальнейшем </w:t>
      </w:r>
      <w:r>
        <w:rPr>
          <w:b/>
          <w:bCs/>
        </w:rPr>
        <w:t>«</w:t>
      </w:r>
      <w:r>
        <w:t>Стороны</w:t>
      </w:r>
      <w:r>
        <w:rPr>
          <w:b/>
          <w:bCs/>
        </w:rPr>
        <w:t>»</w:t>
      </w:r>
      <w:r>
        <w:t>, а по отдельности «Сторона»,</w:t>
      </w:r>
    </w:p>
    <w:p w:rsidR="00BB5507" w:rsidRDefault="00BB5507" w:rsidP="00BB5507">
      <w:pPr>
        <w:ind w:firstLine="709"/>
        <w:jc w:val="both"/>
      </w:pPr>
      <w:r>
        <w:t xml:space="preserve">по результатам </w:t>
      </w:r>
      <w:r w:rsidRPr="00211907">
        <w:t xml:space="preserve"> запроса предложений в электронной форме</w:t>
      </w:r>
      <w:r>
        <w:t>, объявленного Извещением о закупке от «___» ____________ 201_ г. № __________ на основании протокола заседания Закупочной комиссии ФГУП «Московский эндокринный завод» от «___» ____________ 201_ г. № __________,</w:t>
      </w:r>
    </w:p>
    <w:p w:rsidR="00BB5507" w:rsidRDefault="00BB5507" w:rsidP="00BB5507">
      <w:pPr>
        <w:ind w:firstLine="567"/>
        <w:jc w:val="both"/>
      </w:pPr>
      <w:r>
        <w:t>заключили настоящий Договор о нижеследующем:</w:t>
      </w:r>
    </w:p>
    <w:p w:rsidR="00BB5507" w:rsidRDefault="00BB5507" w:rsidP="00BB5507">
      <w:pPr>
        <w:ind w:firstLine="567"/>
        <w:jc w:val="both"/>
      </w:pPr>
    </w:p>
    <w:p w:rsidR="00BB5507" w:rsidRDefault="00BB5507" w:rsidP="00BB5507">
      <w:pPr>
        <w:numPr>
          <w:ilvl w:val="0"/>
          <w:numId w:val="14"/>
        </w:numPr>
        <w:ind w:left="0"/>
        <w:jc w:val="center"/>
        <w:rPr>
          <w:b/>
          <w:bCs/>
        </w:rPr>
      </w:pPr>
      <w:r w:rsidRPr="00544AFF">
        <w:rPr>
          <w:b/>
          <w:bCs/>
        </w:rPr>
        <w:t>ПРЕДМЕТ ДОГОВОРА</w:t>
      </w:r>
    </w:p>
    <w:p w:rsidR="00BB5507" w:rsidRPr="00544AFF" w:rsidRDefault="00BB5507" w:rsidP="00BB5507">
      <w:pPr>
        <w:numPr>
          <w:ilvl w:val="1"/>
          <w:numId w:val="14"/>
        </w:numPr>
        <w:ind w:left="0" w:firstLine="567"/>
        <w:jc w:val="both"/>
      </w:pPr>
      <w:r w:rsidRPr="00544AFF">
        <w:t xml:space="preserve">По настоящему Договору Страховщик обязуется за обусловленную плату (страховую премию), уплачиваемую Страхователем, при наступлении предусмотренного в </w:t>
      </w:r>
      <w:r>
        <w:t>настоящем Договоре события (страхового случая) осуществить застрахованному лицу (</w:t>
      </w:r>
      <w:proofErr w:type="spellStart"/>
      <w:r>
        <w:t>Выгодоприобретателю</w:t>
      </w:r>
      <w:proofErr w:type="spellEnd"/>
      <w:r>
        <w:t>) в случае причинения вреда жизни или здоровью Застрахованного лица страховую выплату, предусмотренную настоящим Договором.</w:t>
      </w:r>
    </w:p>
    <w:p w:rsidR="00BB5507" w:rsidRDefault="00BB5507" w:rsidP="00BB5507">
      <w:pPr>
        <w:numPr>
          <w:ilvl w:val="1"/>
          <w:numId w:val="14"/>
        </w:numPr>
        <w:ind w:left="0" w:firstLine="567"/>
        <w:jc w:val="both"/>
      </w:pPr>
      <w:r>
        <w:t xml:space="preserve">Договор заключен на основании Заявления Страхователя о заключении Договора обязательного страхования жизни и здоровья пациентов, участвующих в клинических исследованиях лекарственного препарата (Приложение № 1 к настоящему Договору) и Типовых правил обязательного страхования жизни и здоровья пациента, участвующего в клинических исследованиях лекарственного препарата, далее – Типовые правила (Приложение № 3 к настоящему Договору). </w:t>
      </w:r>
    </w:p>
    <w:p w:rsidR="00BB5507" w:rsidRDefault="00BB5507" w:rsidP="00BB5507">
      <w:pPr>
        <w:ind w:left="567"/>
        <w:jc w:val="both"/>
      </w:pPr>
    </w:p>
    <w:p w:rsidR="00BB5507" w:rsidRDefault="00BB5507" w:rsidP="00BB5507">
      <w:pPr>
        <w:numPr>
          <w:ilvl w:val="0"/>
          <w:numId w:val="14"/>
        </w:numPr>
        <w:ind w:left="0"/>
        <w:jc w:val="center"/>
        <w:rPr>
          <w:b/>
          <w:bCs/>
        </w:rPr>
      </w:pPr>
      <w:r w:rsidRPr="00544AFF">
        <w:rPr>
          <w:b/>
          <w:bCs/>
        </w:rPr>
        <w:t>ЗАСТРАХОВАННЫЕ ЛИЦА</w:t>
      </w:r>
    </w:p>
    <w:p w:rsidR="00BB5507" w:rsidRPr="00544AFF" w:rsidRDefault="00BB5507" w:rsidP="00BB5507">
      <w:pPr>
        <w:numPr>
          <w:ilvl w:val="1"/>
          <w:numId w:val="14"/>
        </w:numPr>
        <w:ind w:left="0" w:firstLine="567"/>
        <w:jc w:val="both"/>
      </w:pPr>
      <w:r w:rsidRPr="00544AFF">
        <w:t xml:space="preserve">Договор заключается в пользу пациентов, участвующих в клиническом исследовании лекарственного препарата </w:t>
      </w:r>
      <w:r>
        <w:rPr>
          <w:b/>
        </w:rPr>
        <w:t>«</w:t>
      </w:r>
      <w:proofErr w:type="spellStart"/>
      <w:r>
        <w:rPr>
          <w:b/>
        </w:rPr>
        <w:t>Диазепам</w:t>
      </w:r>
      <w:proofErr w:type="spellEnd"/>
      <w:r>
        <w:rPr>
          <w:b/>
        </w:rPr>
        <w:t xml:space="preserve">, раствор ректальный 20 мг/5 мл, производства (ФГУП «Московский эндокринный завод», Россия), </w:t>
      </w:r>
      <w:r>
        <w:t>(далее Лекарственный препарат).</w:t>
      </w:r>
    </w:p>
    <w:p w:rsidR="00BB5507" w:rsidRDefault="00BB5507" w:rsidP="00BB5507">
      <w:pPr>
        <w:pStyle w:val="aff1"/>
        <w:numPr>
          <w:ilvl w:val="1"/>
          <w:numId w:val="14"/>
        </w:numPr>
        <w:ind w:left="0" w:firstLine="567"/>
        <w:jc w:val="both"/>
      </w:pPr>
      <w:r>
        <w:t>При изменении численности пациентов, участвующих в клинических исследованиях Лекарственного препарата, по заявлению Страхователя  оформляется Дополнительное соглашение к настоящему Договору.</w:t>
      </w:r>
    </w:p>
    <w:p w:rsidR="00BB5507" w:rsidRDefault="00BB5507" w:rsidP="00BB5507">
      <w:pPr>
        <w:numPr>
          <w:ilvl w:val="1"/>
          <w:numId w:val="14"/>
        </w:numPr>
        <w:ind w:left="0" w:firstLine="567"/>
        <w:jc w:val="both"/>
      </w:pPr>
      <w:r>
        <w:t>Индивидуальные идентификационные коды пациентов, которые застрахованы в рамках настоящего Договора, указываются в Реестре индивидуальных идентификационных кодов пациентов (Приложение № 2 к настоящему Договору).</w:t>
      </w:r>
    </w:p>
    <w:p w:rsidR="00BB5507" w:rsidRPr="00613AA0" w:rsidRDefault="00BB5507" w:rsidP="00BB5507">
      <w:pPr>
        <w:numPr>
          <w:ilvl w:val="1"/>
          <w:numId w:val="14"/>
        </w:numPr>
        <w:autoSpaceDE w:val="0"/>
        <w:autoSpaceDN w:val="0"/>
        <w:adjustRightInd w:val="0"/>
        <w:ind w:left="0" w:firstLine="567"/>
        <w:jc w:val="both"/>
        <w:outlineLvl w:val="1"/>
      </w:pPr>
      <w:r>
        <w:t xml:space="preserve">Предельная численность пациентов, участвующих в клиническом исследовании Лекарственного препарата, составляет </w:t>
      </w:r>
      <w:r>
        <w:rPr>
          <w:b/>
        </w:rPr>
        <w:t>2</w:t>
      </w:r>
      <w:r w:rsidRPr="006B2FE4">
        <w:rPr>
          <w:b/>
        </w:rPr>
        <w:t>4</w:t>
      </w:r>
      <w:r>
        <w:rPr>
          <w:b/>
        </w:rPr>
        <w:t xml:space="preserve"> (двадцать четыре) человека.</w:t>
      </w:r>
    </w:p>
    <w:p w:rsidR="00BB5507" w:rsidRDefault="00BB5507" w:rsidP="00BB5507">
      <w:pPr>
        <w:autoSpaceDE w:val="0"/>
        <w:autoSpaceDN w:val="0"/>
        <w:adjustRightInd w:val="0"/>
        <w:ind w:left="567"/>
        <w:jc w:val="both"/>
        <w:outlineLvl w:val="1"/>
      </w:pPr>
    </w:p>
    <w:p w:rsidR="00BB5507" w:rsidRDefault="00BB5507" w:rsidP="00BB5507">
      <w:pPr>
        <w:numPr>
          <w:ilvl w:val="0"/>
          <w:numId w:val="14"/>
        </w:numPr>
        <w:ind w:left="0"/>
        <w:jc w:val="center"/>
      </w:pPr>
      <w:r w:rsidRPr="00544AFF">
        <w:rPr>
          <w:b/>
          <w:bCs/>
        </w:rPr>
        <w:t>ОБЪЕКТ СТРАХОВАНИЯ</w:t>
      </w:r>
    </w:p>
    <w:p w:rsidR="00BB5507" w:rsidRDefault="00BB5507" w:rsidP="00BB5507">
      <w:pPr>
        <w:numPr>
          <w:ilvl w:val="1"/>
          <w:numId w:val="14"/>
        </w:numPr>
        <w:ind w:left="0" w:firstLine="567"/>
        <w:jc w:val="both"/>
      </w:pPr>
      <w:r w:rsidRPr="00544AFF">
        <w:t>Объектом обязательного страхования является имущественный интерес Застрахованного лица, связанный с причинением вреда его жизни или здоровью в</w:t>
      </w:r>
      <w:r>
        <w:t xml:space="preserve"> результате проведения клинических исследований Лекарственного препарата.</w:t>
      </w:r>
    </w:p>
    <w:p w:rsidR="00BB5507" w:rsidRDefault="00BB5507" w:rsidP="00BB5507">
      <w:pPr>
        <w:ind w:left="567"/>
        <w:jc w:val="both"/>
      </w:pPr>
    </w:p>
    <w:p w:rsidR="00BB5507" w:rsidRDefault="00BB5507" w:rsidP="00BB5507">
      <w:pPr>
        <w:numPr>
          <w:ilvl w:val="0"/>
          <w:numId w:val="14"/>
        </w:numPr>
        <w:ind w:left="0"/>
        <w:jc w:val="center"/>
        <w:rPr>
          <w:b/>
          <w:bCs/>
        </w:rPr>
      </w:pPr>
      <w:r w:rsidRPr="00544AFF">
        <w:rPr>
          <w:b/>
          <w:bCs/>
        </w:rPr>
        <w:t>ВЫГОДОПРИОБРЕТАТЕЛИ</w:t>
      </w:r>
    </w:p>
    <w:p w:rsidR="00BB5507" w:rsidRPr="00544AFF" w:rsidRDefault="00BB5507" w:rsidP="00BB5507">
      <w:pPr>
        <w:numPr>
          <w:ilvl w:val="1"/>
          <w:numId w:val="14"/>
        </w:numPr>
        <w:autoSpaceDE w:val="0"/>
        <w:autoSpaceDN w:val="0"/>
        <w:adjustRightInd w:val="0"/>
        <w:ind w:left="0" w:firstLine="567"/>
        <w:jc w:val="both"/>
      </w:pPr>
      <w:r>
        <w:lastRenderedPageBreak/>
        <w:t xml:space="preserve">В случае причинения вреда жизни Застрахованного лица </w:t>
      </w:r>
      <w:proofErr w:type="spellStart"/>
      <w:r>
        <w:t>Выгодоприобретателями</w:t>
      </w:r>
      <w:proofErr w:type="spellEnd"/>
      <w:r>
        <w:t xml:space="preserve"> по Договору страхования являются:</w:t>
      </w:r>
    </w:p>
    <w:p w:rsidR="00BB5507" w:rsidRPr="00544AFF" w:rsidRDefault="00BB5507" w:rsidP="00BB5507">
      <w:pPr>
        <w:autoSpaceDE w:val="0"/>
        <w:autoSpaceDN w:val="0"/>
        <w:adjustRightInd w:val="0"/>
        <w:ind w:firstLine="567"/>
        <w:jc w:val="both"/>
      </w:pPr>
      <w:r>
        <w:t>а) следующие граждане, имеющие право на возмещение вреда в случае смерти кормильца в соответствии с гражданским законодательством:</w:t>
      </w:r>
    </w:p>
    <w:p w:rsidR="00BB5507" w:rsidRDefault="00BB5507" w:rsidP="00BB5507">
      <w:pPr>
        <w:autoSpaceDE w:val="0"/>
        <w:autoSpaceDN w:val="0"/>
        <w:adjustRightInd w:val="0"/>
        <w:ind w:firstLine="567"/>
        <w:jc w:val="both"/>
      </w:pPr>
      <w:r>
        <w:t>- нетрудоспособные лица, состоявшие на иждивении умершего Застрахованного лица или имевшие ко дню его смерти право на получение от него содержания;</w:t>
      </w:r>
    </w:p>
    <w:p w:rsidR="00BB5507" w:rsidRDefault="00BB5507" w:rsidP="00BB5507">
      <w:pPr>
        <w:autoSpaceDE w:val="0"/>
        <w:autoSpaceDN w:val="0"/>
        <w:adjustRightInd w:val="0"/>
        <w:ind w:firstLine="567"/>
        <w:jc w:val="both"/>
      </w:pPr>
      <w:r>
        <w:t>- ребенок умершего Застрахованного лица, родившийся после его смерти;</w:t>
      </w:r>
    </w:p>
    <w:p w:rsidR="00BB5507" w:rsidRDefault="00BB5507" w:rsidP="00BB5507">
      <w:pPr>
        <w:autoSpaceDE w:val="0"/>
        <w:autoSpaceDN w:val="0"/>
        <w:adjustRightInd w:val="0"/>
        <w:ind w:firstLine="567"/>
        <w:jc w:val="both"/>
      </w:pPr>
      <w:proofErr w:type="gramStart"/>
      <w:r>
        <w:t>- 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BB5507" w:rsidRDefault="00BB5507" w:rsidP="00BB5507">
      <w:pPr>
        <w:autoSpaceDE w:val="0"/>
        <w:autoSpaceDN w:val="0"/>
        <w:adjustRightInd w:val="0"/>
        <w:ind w:firstLine="567"/>
        <w:jc w:val="both"/>
      </w:pPr>
      <w:r>
        <w:t>- лица, состоявшие на иждивении умершего Застрахованного лица и ставшие нетрудоспособными в течение 5 (пяти) лет после его смерти;</w:t>
      </w:r>
    </w:p>
    <w:p w:rsidR="00BB5507" w:rsidRDefault="00BB5507" w:rsidP="00BB5507">
      <w:pPr>
        <w:autoSpaceDE w:val="0"/>
        <w:autoSpaceDN w:val="0"/>
        <w:adjustRightInd w:val="0"/>
        <w:ind w:firstLine="567"/>
        <w:jc w:val="both"/>
      </w:pPr>
      <w:r>
        <w:t xml:space="preserve">б) родители, супруг, дети умершего Застрахованного лица - при отсутствии граждан, указанных в </w:t>
      </w:r>
      <w:proofErr w:type="spellStart"/>
      <w:r>
        <w:t>п</w:t>
      </w:r>
      <w:proofErr w:type="gramStart"/>
      <w:r>
        <w:t>.п</w:t>
      </w:r>
      <w:proofErr w:type="spellEnd"/>
      <w:proofErr w:type="gramEnd"/>
      <w:r>
        <w:t xml:space="preserve"> «а» настоящего пункта;</w:t>
      </w:r>
    </w:p>
    <w:p w:rsidR="00BB5507" w:rsidRDefault="00BB5507" w:rsidP="00BB5507">
      <w:pPr>
        <w:autoSpaceDE w:val="0"/>
        <w:autoSpaceDN w:val="0"/>
        <w:adjustRightInd w:val="0"/>
        <w:ind w:firstLine="567"/>
        <w:jc w:val="both"/>
      </w:pPr>
      <w:r>
        <w:t>в) граждане, на иждивении которых находилось застрахованное лицо, - в случае смерти Застрахованного лица, не имевшего самостоятельного дохода;</w:t>
      </w:r>
    </w:p>
    <w:p w:rsidR="00BB5507" w:rsidRDefault="00BB5507" w:rsidP="00BB5507">
      <w:pPr>
        <w:autoSpaceDE w:val="0"/>
        <w:autoSpaceDN w:val="0"/>
        <w:adjustRightInd w:val="0"/>
        <w:ind w:firstLine="567"/>
        <w:jc w:val="both"/>
      </w:pPr>
      <w:r>
        <w:t>г) лицо, понесшее расходы на погребение Застрахованного лица, - в отношении возмещения таких расходов.</w:t>
      </w:r>
    </w:p>
    <w:p w:rsidR="00BB5507" w:rsidRDefault="00BB5507" w:rsidP="00BB5507">
      <w:pPr>
        <w:numPr>
          <w:ilvl w:val="1"/>
          <w:numId w:val="14"/>
        </w:numPr>
        <w:autoSpaceDE w:val="0"/>
        <w:autoSpaceDN w:val="0"/>
        <w:adjustRightInd w:val="0"/>
        <w:ind w:left="0" w:firstLine="567"/>
        <w:jc w:val="both"/>
      </w:pPr>
      <w:r>
        <w:t>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законодательством.</w:t>
      </w:r>
    </w:p>
    <w:p w:rsidR="00BB5507" w:rsidRDefault="00BB5507" w:rsidP="00BB5507">
      <w:pPr>
        <w:autoSpaceDE w:val="0"/>
        <w:autoSpaceDN w:val="0"/>
        <w:adjustRightInd w:val="0"/>
        <w:ind w:left="567"/>
        <w:jc w:val="both"/>
      </w:pPr>
    </w:p>
    <w:p w:rsidR="00BB5507" w:rsidRDefault="00BB5507" w:rsidP="00BB5507">
      <w:pPr>
        <w:numPr>
          <w:ilvl w:val="0"/>
          <w:numId w:val="14"/>
        </w:numPr>
        <w:tabs>
          <w:tab w:val="left" w:pos="8080"/>
        </w:tabs>
        <w:ind w:left="0"/>
        <w:jc w:val="center"/>
      </w:pPr>
      <w:r w:rsidRPr="00544AFF">
        <w:rPr>
          <w:b/>
          <w:bCs/>
        </w:rPr>
        <w:t>СТРАХОВЫЕ СЛУЧАИ</w:t>
      </w:r>
    </w:p>
    <w:p w:rsidR="00BB5507" w:rsidRDefault="00BB5507" w:rsidP="00BB5507">
      <w:pPr>
        <w:ind w:firstLine="567"/>
        <w:jc w:val="both"/>
        <w:rPr>
          <w:b/>
        </w:rPr>
      </w:pPr>
      <w:r w:rsidRPr="00544AFF">
        <w:t>5.1.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w:t>
      </w:r>
      <w:r>
        <w:t xml:space="preserve">казанного лица в клиническом исследовании Лекарственного препарата, согласно протоколу </w:t>
      </w:r>
    </w:p>
    <w:p w:rsidR="00BB5507" w:rsidRPr="00E2757E" w:rsidRDefault="00BB5507" w:rsidP="00BB5507">
      <w:pPr>
        <w:ind w:firstLine="567"/>
        <w:jc w:val="both"/>
      </w:pPr>
      <w:r>
        <w:rPr>
          <w:b/>
        </w:rPr>
        <w:t>№ ДЗП-</w:t>
      </w:r>
      <w:r>
        <w:rPr>
          <w:b/>
          <w:lang w:val="en-US"/>
        </w:rPr>
        <w:t>I</w:t>
      </w:r>
      <w:r>
        <w:rPr>
          <w:b/>
        </w:rPr>
        <w:t xml:space="preserve">-06/2019  </w:t>
      </w:r>
      <w:r w:rsidRPr="005173E6">
        <w:t xml:space="preserve">«Открытое </w:t>
      </w:r>
      <w:proofErr w:type="spellStart"/>
      <w:r w:rsidRPr="005173E6">
        <w:t>рандомизированное</w:t>
      </w:r>
      <w:proofErr w:type="spellEnd"/>
      <w:r w:rsidRPr="005173E6">
        <w:t xml:space="preserve"> сравнительное перекрестное исследование безопасности, переносимости и </w:t>
      </w:r>
      <w:proofErr w:type="spellStart"/>
      <w:r w:rsidRPr="005173E6">
        <w:t>фармакокинетики</w:t>
      </w:r>
      <w:proofErr w:type="spellEnd"/>
      <w:r w:rsidRPr="005173E6">
        <w:t xml:space="preserve"> препаратов </w:t>
      </w:r>
      <w:proofErr w:type="spellStart"/>
      <w:r>
        <w:t>Диазепам</w:t>
      </w:r>
      <w:proofErr w:type="spellEnd"/>
      <w:r w:rsidRPr="005173E6">
        <w:t xml:space="preserve">, раствор </w:t>
      </w:r>
      <w:r>
        <w:t xml:space="preserve">ректальный </w:t>
      </w:r>
      <w:r w:rsidRPr="005173E6">
        <w:t xml:space="preserve">(ФГУП «Московский эндокринный завод», Россия), и </w:t>
      </w:r>
      <w:proofErr w:type="spellStart"/>
      <w:r>
        <w:t>Диазепам</w:t>
      </w:r>
      <w:proofErr w:type="spellEnd"/>
      <w:r w:rsidRPr="005173E6">
        <w:t>, раствор для внутривенного и внутримышечного введения (ФГУП «Московский эндокринный завод», Россия) у здоровых добровольцев»</w:t>
      </w:r>
      <w:r>
        <w:t>.</w:t>
      </w:r>
    </w:p>
    <w:p w:rsidR="00BB5507" w:rsidRPr="00544AFF" w:rsidRDefault="00BB5507" w:rsidP="00BB5507">
      <w:pPr>
        <w:jc w:val="both"/>
        <w:rPr>
          <w:b/>
        </w:rPr>
      </w:pPr>
    </w:p>
    <w:p w:rsidR="00BB5507" w:rsidRDefault="00BB5507" w:rsidP="00BB5507">
      <w:pPr>
        <w:numPr>
          <w:ilvl w:val="0"/>
          <w:numId w:val="14"/>
        </w:numPr>
        <w:ind w:left="0"/>
        <w:jc w:val="center"/>
        <w:rPr>
          <w:b/>
          <w:bCs/>
        </w:rPr>
      </w:pPr>
      <w:r w:rsidRPr="00544AFF">
        <w:rPr>
          <w:b/>
          <w:bCs/>
        </w:rPr>
        <w:t>РАЗМЕР СТРАХОВОЙ ВЫПЛАТЫ</w:t>
      </w:r>
    </w:p>
    <w:p w:rsidR="00BB5507" w:rsidRPr="00544AFF" w:rsidRDefault="00BB5507" w:rsidP="00BB5507">
      <w:pPr>
        <w:numPr>
          <w:ilvl w:val="1"/>
          <w:numId w:val="14"/>
        </w:numPr>
        <w:autoSpaceDE w:val="0"/>
        <w:autoSpaceDN w:val="0"/>
        <w:adjustRightInd w:val="0"/>
        <w:ind w:left="0" w:firstLine="567"/>
        <w:jc w:val="both"/>
      </w:pPr>
      <w:r w:rsidRPr="00544AFF">
        <w:t xml:space="preserve">По настоящему Договору страховая сумма установлена в размере </w:t>
      </w:r>
      <w:r>
        <w:rPr>
          <w:b/>
        </w:rPr>
        <w:t>48 </w:t>
      </w:r>
      <w:r w:rsidRPr="009D21B2">
        <w:rPr>
          <w:b/>
        </w:rPr>
        <w:t>000</w:t>
      </w:r>
      <w:r>
        <w:rPr>
          <w:b/>
        </w:rPr>
        <w:t> </w:t>
      </w:r>
      <w:r w:rsidRPr="009D21B2">
        <w:rPr>
          <w:b/>
        </w:rPr>
        <w:t>000</w:t>
      </w:r>
      <w:r>
        <w:rPr>
          <w:b/>
        </w:rPr>
        <w:t xml:space="preserve"> (Сорок восемь миллионов) рублей 00 копеек </w:t>
      </w:r>
      <w:r>
        <w:t>и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BB5507" w:rsidRDefault="00BB5507" w:rsidP="00BB5507">
      <w:pPr>
        <w:numPr>
          <w:ilvl w:val="1"/>
          <w:numId w:val="14"/>
        </w:numPr>
        <w:autoSpaceDE w:val="0"/>
        <w:autoSpaceDN w:val="0"/>
        <w:adjustRightInd w:val="0"/>
        <w:ind w:left="0" w:firstLine="567"/>
        <w:jc w:val="both"/>
      </w:pPr>
      <w:r>
        <w:t>Размер страховой выплаты по Договору страхования  на каждое застрахованное лицо составляет:</w:t>
      </w:r>
    </w:p>
    <w:p w:rsidR="00BB5507" w:rsidRDefault="00BB5507" w:rsidP="00BB5507">
      <w:pPr>
        <w:autoSpaceDE w:val="0"/>
        <w:autoSpaceDN w:val="0"/>
        <w:adjustRightInd w:val="0"/>
        <w:ind w:firstLine="567"/>
        <w:jc w:val="both"/>
      </w:pPr>
      <w:r>
        <w:t xml:space="preserve">а) в случае смерти Застрахованного лица – 2 000 000 (Два миллиона) рублей. Страховая выплата в указанном размере распределяется между </w:t>
      </w:r>
      <w:proofErr w:type="spellStart"/>
      <w:r>
        <w:t>выгодоприобретателями</w:t>
      </w:r>
      <w:proofErr w:type="spellEnd"/>
      <w:r>
        <w:t xml:space="preserve"> пропорционально их количеству в равных долях;</w:t>
      </w:r>
    </w:p>
    <w:p w:rsidR="00BB5507" w:rsidRDefault="00BB5507" w:rsidP="00BB5507">
      <w:pPr>
        <w:autoSpaceDE w:val="0"/>
        <w:autoSpaceDN w:val="0"/>
        <w:adjustRightInd w:val="0"/>
        <w:ind w:firstLine="567"/>
        <w:jc w:val="both"/>
      </w:pPr>
      <w:r>
        <w:t>б) при ухудшении здоровья Застрахованного лица, повлекшем за собой:</w:t>
      </w:r>
    </w:p>
    <w:p w:rsidR="00BB5507" w:rsidRDefault="00BB5507" w:rsidP="00BB5507">
      <w:pPr>
        <w:autoSpaceDE w:val="0"/>
        <w:autoSpaceDN w:val="0"/>
        <w:adjustRightInd w:val="0"/>
        <w:ind w:firstLine="567"/>
        <w:jc w:val="both"/>
      </w:pPr>
      <w:r>
        <w:t>установление инвалидности I группы – 1 500 000 (Один миллион пятьсот тысяч) рублей;</w:t>
      </w:r>
    </w:p>
    <w:p w:rsidR="00BB5507" w:rsidRDefault="00BB5507" w:rsidP="00BB5507">
      <w:pPr>
        <w:autoSpaceDE w:val="0"/>
        <w:autoSpaceDN w:val="0"/>
        <w:adjustRightInd w:val="0"/>
        <w:ind w:firstLine="567"/>
        <w:jc w:val="both"/>
      </w:pPr>
      <w:r>
        <w:t xml:space="preserve">установление инвалидности  II группы – 1 000 </w:t>
      </w:r>
      <w:proofErr w:type="spellStart"/>
      <w:r>
        <w:t>000</w:t>
      </w:r>
      <w:proofErr w:type="spellEnd"/>
      <w:r>
        <w:t xml:space="preserve"> (Один миллион) рублей;</w:t>
      </w:r>
    </w:p>
    <w:p w:rsidR="00BB5507" w:rsidRDefault="00BB5507" w:rsidP="00BB5507">
      <w:pPr>
        <w:autoSpaceDE w:val="0"/>
        <w:autoSpaceDN w:val="0"/>
        <w:adjustRightInd w:val="0"/>
        <w:ind w:firstLine="567"/>
        <w:jc w:val="both"/>
      </w:pPr>
      <w:r>
        <w:t>установление инвалидности III группы – 500 000 (Пятьсот тысяч) рублей;</w:t>
      </w:r>
    </w:p>
    <w:p w:rsidR="00BB5507" w:rsidRDefault="00BB5507" w:rsidP="00BB5507">
      <w:pPr>
        <w:autoSpaceDE w:val="0"/>
        <w:autoSpaceDN w:val="0"/>
        <w:adjustRightInd w:val="0"/>
        <w:ind w:firstLine="567"/>
        <w:jc w:val="both"/>
      </w:pPr>
      <w:r>
        <w:t xml:space="preserve">в) при ухудшении здоровья Застрахованного лица, не повлекшем за собой установления инвалидности - не более чем 300 000 (Триста тысяч) рублей, исходя из нормативов, отражающих </w:t>
      </w:r>
      <w:r>
        <w:lastRenderedPageBreak/>
        <w:t>характер и степень повреждения здоровья, а также фактически понесенных застрахованным лицом расходов, вызванных повреждением здоровья, на медицинскую помощь, приобретение лекарственных препаратов.</w:t>
      </w:r>
    </w:p>
    <w:p w:rsidR="00BB5507" w:rsidRDefault="00BB5507" w:rsidP="00BB5507">
      <w:pPr>
        <w:numPr>
          <w:ilvl w:val="1"/>
          <w:numId w:val="14"/>
        </w:numPr>
        <w:ind w:left="0" w:firstLine="567"/>
        <w:jc w:val="both"/>
      </w:pPr>
      <w:r>
        <w:t>При наступлении страхового случая (причинения вреда жизни или здоровью Застрахованного лица) Страхователь обязан:</w:t>
      </w:r>
    </w:p>
    <w:p w:rsidR="00BB5507" w:rsidRDefault="00BB5507" w:rsidP="00BB5507">
      <w:pPr>
        <w:numPr>
          <w:ilvl w:val="2"/>
          <w:numId w:val="14"/>
        </w:numPr>
        <w:ind w:left="0" w:firstLine="567"/>
        <w:jc w:val="both"/>
      </w:pPr>
      <w:r>
        <w:t>в течение 5 (пяти)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BB5507" w:rsidRDefault="00BB5507" w:rsidP="00BB5507">
      <w:pPr>
        <w:numPr>
          <w:ilvl w:val="2"/>
          <w:numId w:val="14"/>
        </w:numPr>
        <w:ind w:left="0" w:firstLine="567"/>
        <w:jc w:val="both"/>
      </w:pPr>
      <w:r>
        <w:t>в течение 5 (пяти) рабочих дней со дня обращения к нему Застрахованного лица (</w:t>
      </w:r>
      <w:proofErr w:type="spellStart"/>
      <w:r>
        <w:t>Выгодоприобретателей</w:t>
      </w:r>
      <w:proofErr w:type="spellEnd"/>
      <w:r>
        <w:t>) в связи с причинением вреда жизни или здоровью Застрахованного лица сообщить Страховщику о заявителях.</w:t>
      </w:r>
    </w:p>
    <w:p w:rsidR="00BB5507" w:rsidRDefault="00BB5507" w:rsidP="00BB5507">
      <w:pPr>
        <w:numPr>
          <w:ilvl w:val="1"/>
          <w:numId w:val="14"/>
        </w:numPr>
        <w:ind w:left="0" w:firstLine="567"/>
        <w:jc w:val="both"/>
      </w:pPr>
      <w:r>
        <w:t xml:space="preserve">Для получения страховой выплаты Застрахованное лицо (его законный представитель, </w:t>
      </w:r>
      <w:proofErr w:type="spellStart"/>
      <w:r>
        <w:t>Выгодоприобретатель</w:t>
      </w:r>
      <w:proofErr w:type="spellEnd"/>
      <w:r>
        <w:t>) представляет Страховщику документы, указанные в пунктах 25-26 Типовых правил обязательного страхования жизни и здоровья пациента, участвующего в клинических исследованиях Лекарственного препарата. Копии представляемых документов заверяются в установленном порядке или представляются с предъявлением подлинников.</w:t>
      </w:r>
    </w:p>
    <w:p w:rsidR="00BB5507" w:rsidRDefault="00BB5507" w:rsidP="00BB5507">
      <w:pPr>
        <w:widowControl w:val="0"/>
        <w:numPr>
          <w:ilvl w:val="1"/>
          <w:numId w:val="14"/>
        </w:numPr>
        <w:autoSpaceDE w:val="0"/>
        <w:autoSpaceDN w:val="0"/>
        <w:adjustRightInd w:val="0"/>
        <w:ind w:left="0" w:firstLine="567"/>
        <w:jc w:val="both"/>
      </w:pPr>
      <w:r>
        <w:t>Страховая выплата осуществляется Страховщиком в течение 30 (тридцати) дней со дня поступления заявления Застрахованного лица (</w:t>
      </w:r>
      <w:proofErr w:type="spellStart"/>
      <w:r>
        <w:t>Выгодоприобретателя</w:t>
      </w:r>
      <w:proofErr w:type="spellEnd"/>
      <w:r>
        <w:t>) со всеми необходимыми документами.</w:t>
      </w:r>
    </w:p>
    <w:p w:rsidR="00BB5507" w:rsidRDefault="00BB5507" w:rsidP="00BB5507">
      <w:pPr>
        <w:widowControl w:val="0"/>
        <w:numPr>
          <w:ilvl w:val="1"/>
          <w:numId w:val="14"/>
        </w:numPr>
        <w:autoSpaceDE w:val="0"/>
        <w:autoSpaceDN w:val="0"/>
        <w:adjustRightInd w:val="0"/>
        <w:ind w:left="0" w:firstLine="567"/>
        <w:jc w:val="both"/>
      </w:pPr>
      <w:r>
        <w:t>Страховая выплата в соответствии с настоящим Договором осуществляется независимо от выплат, причитающихся по другим видам страхования, в том числе обязательного страхования, а также в порядке социального обеспечения и возмещения вреда.</w:t>
      </w:r>
    </w:p>
    <w:p w:rsidR="00BB5507" w:rsidRDefault="00BB5507" w:rsidP="00BB5507">
      <w:pPr>
        <w:widowControl w:val="0"/>
        <w:autoSpaceDE w:val="0"/>
        <w:autoSpaceDN w:val="0"/>
        <w:adjustRightInd w:val="0"/>
        <w:ind w:left="567"/>
        <w:jc w:val="both"/>
      </w:pPr>
    </w:p>
    <w:p w:rsidR="00BB5507" w:rsidRDefault="00BB5507" w:rsidP="00BB5507">
      <w:pPr>
        <w:numPr>
          <w:ilvl w:val="0"/>
          <w:numId w:val="14"/>
        </w:numPr>
        <w:ind w:left="0"/>
        <w:jc w:val="center"/>
        <w:rPr>
          <w:b/>
          <w:bCs/>
        </w:rPr>
      </w:pPr>
      <w:r w:rsidRPr="00544AFF">
        <w:rPr>
          <w:b/>
        </w:rPr>
        <w:t>ПОРЯДОК ЗАКЛЮЧЕНИЯ ДОГОВОРА СТРАХОВАНИЯ И СРОК ЕГО ДЕЙСТВИЯ</w:t>
      </w:r>
    </w:p>
    <w:p w:rsidR="00BB5507" w:rsidRPr="00544AFF" w:rsidRDefault="00BB5507" w:rsidP="00BB5507">
      <w:pPr>
        <w:numPr>
          <w:ilvl w:val="1"/>
          <w:numId w:val="14"/>
        </w:numPr>
        <w:ind w:left="0" w:firstLine="567"/>
        <w:jc w:val="both"/>
      </w:pPr>
      <w:r w:rsidRPr="00544AFF">
        <w:t>Для заключения Договора Страхователь направляет Страховщику письменное заявление о заключении Договора страхования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w:t>
      </w:r>
      <w:r>
        <w:t>ческого исследования, наименования протокола клинического исследования.</w:t>
      </w:r>
    </w:p>
    <w:p w:rsidR="00BB5507" w:rsidRDefault="00BB5507" w:rsidP="00BB5507">
      <w:pPr>
        <w:numPr>
          <w:ilvl w:val="1"/>
          <w:numId w:val="14"/>
        </w:numPr>
        <w:ind w:left="0" w:firstLine="567"/>
        <w:jc w:val="both"/>
      </w:pPr>
      <w:r>
        <w:t>Договор считается заключенным со дня его подписания Сторонами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 страхования.</w:t>
      </w:r>
    </w:p>
    <w:p w:rsidR="00BB5507" w:rsidRDefault="00BB5507" w:rsidP="00BB5507">
      <w:pPr>
        <w:numPr>
          <w:ilvl w:val="1"/>
          <w:numId w:val="14"/>
        </w:numPr>
        <w:ind w:left="0" w:firstLine="567"/>
        <w:jc w:val="both"/>
      </w:pPr>
      <w:r>
        <w:t xml:space="preserve">Реестр (реестры) индивидуальных идентификационных кодов пациентов передаются Страхователем Страховщику в электронном виде (в формате </w:t>
      </w:r>
      <w:r>
        <w:rPr>
          <w:lang w:val="en-US"/>
        </w:rPr>
        <w:t>Word</w:t>
      </w:r>
      <w:r>
        <w:t>) по форме Приложения № 2 к настоящему Договору после получения Страхователем разрешения на проведение клинического исследования лекарственного препарата. Страховщиком производится оформление дополнительного соглашения к Договору об утверждении полученного от Страхователя Реестра (Реестров), дополнительное соглашение и Реестр подписываются Сторонами и после подписания Реестр (Реестры) становится неотъемлемой частью Договора страхования и прилагается к нему.</w:t>
      </w:r>
    </w:p>
    <w:p w:rsidR="00BB5507" w:rsidRPr="00E2757E" w:rsidRDefault="00BB5507" w:rsidP="00BB5507">
      <w:pPr>
        <w:numPr>
          <w:ilvl w:val="1"/>
          <w:numId w:val="14"/>
        </w:numPr>
        <w:ind w:left="0" w:firstLine="567"/>
        <w:jc w:val="both"/>
      </w:pPr>
      <w:r>
        <w:t xml:space="preserve">Срок действия Договора страхования устанавливается не менее срока проведения клинического </w:t>
      </w:r>
      <w:r w:rsidRPr="00E2757E">
        <w:t xml:space="preserve">исследования </w:t>
      </w:r>
      <w:r w:rsidRPr="00E2757E">
        <w:rPr>
          <w:b/>
        </w:rPr>
        <w:t xml:space="preserve">с </w:t>
      </w:r>
      <w:r>
        <w:rPr>
          <w:b/>
        </w:rPr>
        <w:t>01 августа 2019 г. по 30 декабря 2020</w:t>
      </w:r>
      <w:r w:rsidRPr="00E2757E">
        <w:rPr>
          <w:b/>
        </w:rPr>
        <w:t xml:space="preserve"> г.</w:t>
      </w:r>
      <w:r w:rsidRPr="00E2757E">
        <w:t>, согласно Приложению № 1 к Договору страхования.</w:t>
      </w:r>
    </w:p>
    <w:p w:rsidR="00BB5507" w:rsidRDefault="00BB5507" w:rsidP="00BB5507">
      <w:pPr>
        <w:numPr>
          <w:ilvl w:val="1"/>
          <w:numId w:val="14"/>
        </w:numPr>
        <w:autoSpaceDE w:val="0"/>
        <w:autoSpaceDN w:val="0"/>
        <w:adjustRightInd w:val="0"/>
        <w:ind w:left="0" w:firstLine="567"/>
        <w:jc w:val="both"/>
        <w:outlineLvl w:val="1"/>
      </w:pPr>
      <w:r>
        <w:t>В случае продления срока проведения клинического исследования действие Договора страхования продлевается по заявлению Страхователя путем подписания дополнительного соглашения в установленном порядке.</w:t>
      </w:r>
    </w:p>
    <w:p w:rsidR="00BB5507" w:rsidRDefault="00BB5507" w:rsidP="00BB5507">
      <w:pPr>
        <w:numPr>
          <w:ilvl w:val="1"/>
          <w:numId w:val="14"/>
        </w:numPr>
        <w:autoSpaceDE w:val="0"/>
        <w:autoSpaceDN w:val="0"/>
        <w:adjustRightInd w:val="0"/>
        <w:ind w:left="0" w:firstLine="567"/>
        <w:jc w:val="both"/>
        <w:outlineLvl w:val="1"/>
      </w:pPr>
      <w:r>
        <w:t>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BB5507" w:rsidRDefault="00BB5507" w:rsidP="00BB5507">
      <w:pPr>
        <w:numPr>
          <w:ilvl w:val="1"/>
          <w:numId w:val="14"/>
        </w:numPr>
        <w:autoSpaceDE w:val="0"/>
        <w:autoSpaceDN w:val="0"/>
        <w:adjustRightInd w:val="0"/>
        <w:ind w:left="0" w:firstLine="567"/>
        <w:jc w:val="both"/>
        <w:outlineLvl w:val="1"/>
      </w:pPr>
      <w:r>
        <w:lastRenderedPageBreak/>
        <w:t>Оформление полиса обязательного страхования осуществляется Страховщиком по установленной форме. После оформления полис обязательного страхования передается Страховщиком Страхователю, который выдает его застрахованному лицу.</w:t>
      </w:r>
    </w:p>
    <w:p w:rsidR="00BB5507" w:rsidRDefault="00BB5507" w:rsidP="00BB5507">
      <w:pPr>
        <w:numPr>
          <w:ilvl w:val="1"/>
          <w:numId w:val="14"/>
        </w:numPr>
        <w:autoSpaceDE w:val="0"/>
        <w:autoSpaceDN w:val="0"/>
        <w:adjustRightInd w:val="0"/>
        <w:ind w:left="0" w:firstLine="567"/>
        <w:jc w:val="both"/>
        <w:outlineLvl w:val="1"/>
      </w:pPr>
      <w:r>
        <w:t>При необходимости внесения в полис обязательного страхования изменений Страховщик оформляет новый полис в течение 2 (двух) рабочих дней со дня возвращения Страхователем истребованного у Застрахованного лица ранее выданного ему Полиса обязательного страхования.</w:t>
      </w:r>
    </w:p>
    <w:p w:rsidR="00BB5507" w:rsidRDefault="00BB5507" w:rsidP="00BB5507">
      <w:pPr>
        <w:numPr>
          <w:ilvl w:val="1"/>
          <w:numId w:val="14"/>
        </w:numPr>
        <w:autoSpaceDE w:val="0"/>
        <w:autoSpaceDN w:val="0"/>
        <w:adjustRightInd w:val="0"/>
        <w:ind w:left="0" w:firstLine="567"/>
        <w:jc w:val="both"/>
        <w:outlineLvl w:val="1"/>
      </w:pPr>
      <w:r>
        <w:t>Любые изменения и дополнения к настоящему Договору действительны только в случае, если они не противоречат законодательству Российской Федерации, Правилам страхования и эти изменения составлены в письменной форме в виде дополнительного соглашения к Договору, скреплены подписью и печатью Страховщика и подписью и печатью Страхователя.</w:t>
      </w:r>
    </w:p>
    <w:p w:rsidR="00BB5507" w:rsidRDefault="00BB5507" w:rsidP="00BB5507">
      <w:pPr>
        <w:numPr>
          <w:ilvl w:val="1"/>
          <w:numId w:val="14"/>
        </w:numPr>
        <w:autoSpaceDE w:val="0"/>
        <w:autoSpaceDN w:val="0"/>
        <w:adjustRightInd w:val="0"/>
        <w:ind w:left="0" w:firstLine="567"/>
        <w:jc w:val="both"/>
        <w:outlineLvl w:val="1"/>
      </w:pPr>
      <w:r>
        <w:t>По соглашению Сторон настоящий Договор может быть пересмотрен в части изменения Реестра индивидуальных идентификационных кодов пациентов.</w:t>
      </w:r>
    </w:p>
    <w:p w:rsidR="00BB5507" w:rsidRDefault="00BB5507" w:rsidP="00BB5507">
      <w:pPr>
        <w:numPr>
          <w:ilvl w:val="1"/>
          <w:numId w:val="14"/>
        </w:numPr>
        <w:autoSpaceDE w:val="0"/>
        <w:autoSpaceDN w:val="0"/>
        <w:adjustRightInd w:val="0"/>
        <w:ind w:left="0" w:firstLine="567"/>
        <w:jc w:val="both"/>
        <w:outlineLvl w:val="1"/>
      </w:pPr>
      <w:r>
        <w:t>При необходимости внесения изменений в Реестр индивидуальных идентификационных кодов пациентов Страхователь незамедлительно сообщает об этом Страховщику в письменной форме, согласовывает эти изменения в предусмотренные настоящим Договором сроки и вносит соответствующие изменения в установленном порядке.</w:t>
      </w:r>
    </w:p>
    <w:p w:rsidR="00BB5507" w:rsidRDefault="00BB5507" w:rsidP="00BB5507">
      <w:pPr>
        <w:numPr>
          <w:ilvl w:val="1"/>
          <w:numId w:val="14"/>
        </w:numPr>
        <w:autoSpaceDE w:val="0"/>
        <w:autoSpaceDN w:val="0"/>
        <w:adjustRightInd w:val="0"/>
        <w:ind w:left="0" w:firstLine="567"/>
        <w:jc w:val="both"/>
        <w:outlineLvl w:val="1"/>
      </w:pPr>
      <w:r>
        <w:t>Действие Договора страхования прекращается в случае:</w:t>
      </w:r>
    </w:p>
    <w:p w:rsidR="00BB5507" w:rsidRDefault="00BB5507" w:rsidP="00BB5507">
      <w:pPr>
        <w:numPr>
          <w:ilvl w:val="2"/>
          <w:numId w:val="14"/>
        </w:numPr>
        <w:autoSpaceDE w:val="0"/>
        <w:autoSpaceDN w:val="0"/>
        <w:adjustRightInd w:val="0"/>
        <w:ind w:firstLine="283"/>
        <w:jc w:val="both"/>
        <w:outlineLvl w:val="1"/>
      </w:pPr>
      <w:r>
        <w:t>Истечения срока его действия.</w:t>
      </w:r>
    </w:p>
    <w:p w:rsidR="00BB5507" w:rsidRDefault="00BB5507" w:rsidP="00BB5507">
      <w:pPr>
        <w:numPr>
          <w:ilvl w:val="2"/>
          <w:numId w:val="14"/>
        </w:numPr>
        <w:autoSpaceDE w:val="0"/>
        <w:autoSpaceDN w:val="0"/>
        <w:adjustRightInd w:val="0"/>
        <w:ind w:firstLine="283"/>
        <w:jc w:val="both"/>
        <w:outlineLvl w:val="1"/>
      </w:pPr>
      <w:r>
        <w:t>Выполнения Страховщиком своих обязательств по настоящему Договору в полном объеме.</w:t>
      </w:r>
    </w:p>
    <w:p w:rsidR="00BB5507" w:rsidRDefault="00BB5507" w:rsidP="00BB5507">
      <w:pPr>
        <w:numPr>
          <w:ilvl w:val="2"/>
          <w:numId w:val="14"/>
        </w:numPr>
        <w:autoSpaceDE w:val="0"/>
        <w:autoSpaceDN w:val="0"/>
        <w:adjustRightInd w:val="0"/>
        <w:ind w:firstLine="283"/>
        <w:jc w:val="both"/>
        <w:outlineLvl w:val="1"/>
      </w:pPr>
      <w:r>
        <w:t>В иных случаях, предусмотренных законодательством Российской Федерации.</w:t>
      </w:r>
    </w:p>
    <w:p w:rsidR="00BB5507" w:rsidRDefault="00BB5507" w:rsidP="00BB5507">
      <w:pPr>
        <w:autoSpaceDE w:val="0"/>
        <w:autoSpaceDN w:val="0"/>
        <w:adjustRightInd w:val="0"/>
        <w:ind w:left="567"/>
        <w:jc w:val="both"/>
        <w:outlineLvl w:val="1"/>
      </w:pPr>
    </w:p>
    <w:p w:rsidR="00BB5507" w:rsidRDefault="00BB5507" w:rsidP="00BB5507">
      <w:pPr>
        <w:numPr>
          <w:ilvl w:val="0"/>
          <w:numId w:val="14"/>
        </w:numPr>
        <w:ind w:left="0"/>
        <w:jc w:val="center"/>
        <w:rPr>
          <w:lang w:val="en-US"/>
        </w:rPr>
      </w:pPr>
      <w:r w:rsidRPr="00544AFF">
        <w:rPr>
          <w:b/>
          <w:bCs/>
        </w:rPr>
        <w:t>СТРАХОВАЯ ПРЕМИЯ</w:t>
      </w:r>
    </w:p>
    <w:p w:rsidR="00BB5507" w:rsidRPr="00E2757E" w:rsidRDefault="00BB5507" w:rsidP="00BB5507">
      <w:pPr>
        <w:numPr>
          <w:ilvl w:val="1"/>
          <w:numId w:val="14"/>
        </w:numPr>
        <w:autoSpaceDE w:val="0"/>
        <w:autoSpaceDN w:val="0"/>
        <w:adjustRightInd w:val="0"/>
        <w:ind w:left="0" w:firstLine="567"/>
        <w:jc w:val="both"/>
        <w:outlineLvl w:val="1"/>
      </w:pPr>
      <w:r w:rsidRPr="00544AFF">
        <w:t xml:space="preserve">Размер страховой премии рассчитывается в соответствии с Типовыми правилами и определяется в зависимости </w:t>
      </w:r>
      <w:r w:rsidRPr="00E2757E">
        <w:t xml:space="preserve">от целей проведения клинического исследования Лекарственного препарата и количества пациентов. </w:t>
      </w:r>
    </w:p>
    <w:p w:rsidR="00BB5507" w:rsidRPr="00E2757E" w:rsidRDefault="00BB5507" w:rsidP="00BB5507">
      <w:pPr>
        <w:jc w:val="both"/>
      </w:pPr>
      <w:r w:rsidRPr="00E2757E">
        <w:t>Общая страховая премия по Договору страхования составляет:</w:t>
      </w:r>
      <w:r w:rsidRPr="00E2757E">
        <w:rPr>
          <w:b/>
          <w:bCs/>
          <w:color w:val="000000"/>
        </w:rPr>
        <w:t xml:space="preserve"> </w:t>
      </w:r>
      <w:r>
        <w:rPr>
          <w:b/>
          <w:bCs/>
        </w:rPr>
        <w:t>235 464</w:t>
      </w:r>
      <w:r w:rsidRPr="00E2757E">
        <w:rPr>
          <w:b/>
          <w:bCs/>
        </w:rPr>
        <w:t xml:space="preserve"> </w:t>
      </w:r>
      <w:r w:rsidRPr="00E2757E">
        <w:rPr>
          <w:b/>
        </w:rPr>
        <w:t>(</w:t>
      </w:r>
      <w:r>
        <w:rPr>
          <w:b/>
        </w:rPr>
        <w:t>Двести тридцать пять тысяч четыреста шестьдесят четыре) рубля</w:t>
      </w:r>
      <w:r w:rsidRPr="00E2757E">
        <w:rPr>
          <w:b/>
        </w:rPr>
        <w:t xml:space="preserve"> 00 копеек</w:t>
      </w:r>
      <w:r w:rsidRPr="00E2757E">
        <w:t>, НДС не облагается в соответствии с НК. Ст. 149, п.п.7 пункта 3 НК РФ</w:t>
      </w:r>
      <w:r w:rsidRPr="00E2757E">
        <w:rPr>
          <w:b/>
        </w:rPr>
        <w:t>.</w:t>
      </w:r>
    </w:p>
    <w:p w:rsidR="00BB5507" w:rsidRPr="00E2757E" w:rsidRDefault="00BB5507" w:rsidP="00BB5507">
      <w:pPr>
        <w:numPr>
          <w:ilvl w:val="1"/>
          <w:numId w:val="14"/>
        </w:numPr>
        <w:ind w:left="0" w:firstLine="567"/>
        <w:jc w:val="both"/>
      </w:pPr>
      <w:r w:rsidRPr="00E2757E">
        <w:t>Общая страховая премия оплачивается Страхователем Страховщику единовременно путем безналичного расчета в срок не позднее 30 (тридцати) банковских дней с момента получения Страхователем разрешения на проведение клинического исследования.</w:t>
      </w:r>
    </w:p>
    <w:p w:rsidR="00BB5507" w:rsidRDefault="00BB5507" w:rsidP="00BB5507">
      <w:pPr>
        <w:numPr>
          <w:ilvl w:val="1"/>
          <w:numId w:val="14"/>
        </w:numPr>
        <w:ind w:left="0" w:firstLine="567"/>
        <w:jc w:val="both"/>
      </w:pPr>
      <w:r w:rsidRPr="00E2757E">
        <w:t xml:space="preserve"> В случае если в указанный срок страховая премия не будет уплачена в полном объеме, Договор страхования считается не вступившим</w:t>
      </w:r>
      <w:r>
        <w:t xml:space="preserve"> в силу, страховые выплаты по такому Договору не производятся.</w:t>
      </w:r>
    </w:p>
    <w:p w:rsidR="00BB5507" w:rsidRDefault="00BB5507" w:rsidP="00BB5507">
      <w:pPr>
        <w:ind w:left="567"/>
        <w:jc w:val="both"/>
      </w:pPr>
    </w:p>
    <w:p w:rsidR="00BB5507" w:rsidRDefault="00BB5507" w:rsidP="00BB5507">
      <w:pPr>
        <w:numPr>
          <w:ilvl w:val="0"/>
          <w:numId w:val="14"/>
        </w:numPr>
        <w:ind w:left="0"/>
        <w:jc w:val="center"/>
        <w:rPr>
          <w:b/>
          <w:caps/>
        </w:rPr>
      </w:pPr>
      <w:r w:rsidRPr="00544AFF">
        <w:rPr>
          <w:b/>
        </w:rPr>
        <w:t>РАЗРЕШЕНИЕ СПОРОВ</w:t>
      </w:r>
    </w:p>
    <w:p w:rsidR="00BB5507" w:rsidRPr="00544AFF" w:rsidRDefault="00BB5507" w:rsidP="00BB5507">
      <w:pPr>
        <w:numPr>
          <w:ilvl w:val="1"/>
          <w:numId w:val="14"/>
        </w:numPr>
        <w:ind w:left="0" w:firstLine="567"/>
        <w:jc w:val="both"/>
        <w:rPr>
          <w:b/>
        </w:rPr>
      </w:pPr>
      <w:r w:rsidRPr="00544AFF">
        <w:t xml:space="preserve">Все споры, возникающие по Договору страхования, решаются Сторонами путем переговоров. При </w:t>
      </w:r>
      <w:proofErr w:type="spellStart"/>
      <w:r w:rsidRPr="00544AFF">
        <w:t>недостижении</w:t>
      </w:r>
      <w:proofErr w:type="spellEnd"/>
      <w:r w:rsidRPr="00544AFF">
        <w:t xml:space="preserve"> согласия, спор подлежит разрешению в </w:t>
      </w:r>
      <w:r>
        <w:t xml:space="preserve">Арбитражном суде </w:t>
      </w:r>
      <w:proofErr w:type="gramStart"/>
      <w:r>
        <w:t>г</w:t>
      </w:r>
      <w:proofErr w:type="gramEnd"/>
      <w:r>
        <w:t>. Москвы в соответствии с законодательством Российской Федерации.</w:t>
      </w:r>
    </w:p>
    <w:p w:rsidR="00BB5507" w:rsidRDefault="00BB5507" w:rsidP="00BB5507">
      <w:pPr>
        <w:ind w:left="567"/>
        <w:jc w:val="both"/>
        <w:rPr>
          <w:b/>
        </w:rPr>
      </w:pPr>
    </w:p>
    <w:p w:rsidR="00BB5507" w:rsidRDefault="00BB5507" w:rsidP="00BB5507">
      <w:pPr>
        <w:numPr>
          <w:ilvl w:val="0"/>
          <w:numId w:val="14"/>
        </w:numPr>
        <w:tabs>
          <w:tab w:val="num" w:pos="540"/>
        </w:tabs>
        <w:ind w:left="0"/>
        <w:jc w:val="center"/>
        <w:rPr>
          <w:b/>
          <w:caps/>
        </w:rPr>
      </w:pPr>
      <w:r w:rsidRPr="00544AFF">
        <w:rPr>
          <w:b/>
        </w:rPr>
        <w:t>ПРОЧИЕ УСЛОВИЯ</w:t>
      </w:r>
    </w:p>
    <w:p w:rsidR="00BB5507" w:rsidRPr="00544AFF" w:rsidRDefault="00BB5507" w:rsidP="00BB5507">
      <w:pPr>
        <w:numPr>
          <w:ilvl w:val="1"/>
          <w:numId w:val="14"/>
        </w:numPr>
        <w:ind w:left="0" w:firstLine="567"/>
        <w:jc w:val="both"/>
      </w:pPr>
      <w:r w:rsidRPr="00544AFF">
        <w:t xml:space="preserve">Все изменения и дополнения к настоящему Договору осуществляются в письменной форме </w:t>
      </w:r>
      <w:r>
        <w:t>по согласованию Сторон.</w:t>
      </w:r>
    </w:p>
    <w:p w:rsidR="00BB5507" w:rsidRDefault="00BB5507" w:rsidP="00BB5507">
      <w:pPr>
        <w:numPr>
          <w:ilvl w:val="1"/>
          <w:numId w:val="14"/>
        </w:numPr>
        <w:tabs>
          <w:tab w:val="num" w:pos="1440"/>
        </w:tabs>
        <w:ind w:left="0" w:firstLine="567"/>
        <w:jc w:val="both"/>
      </w:pPr>
      <w:r>
        <w:t>Во всем остальном, что не предусмотрено Договором страхования, действуют Правила страхования.</w:t>
      </w:r>
    </w:p>
    <w:p w:rsidR="00BB5507" w:rsidRDefault="00BB5507" w:rsidP="00BB5507">
      <w:pPr>
        <w:numPr>
          <w:ilvl w:val="1"/>
          <w:numId w:val="14"/>
        </w:numPr>
        <w:ind w:left="0" w:firstLine="567"/>
        <w:jc w:val="both"/>
      </w:pPr>
      <w:r>
        <w:t>Все приложения к Договору страхования являются его неотъемлемой частью.</w:t>
      </w:r>
    </w:p>
    <w:p w:rsidR="00BB5507" w:rsidRDefault="00BB5507" w:rsidP="00BB5507">
      <w:pPr>
        <w:numPr>
          <w:ilvl w:val="1"/>
          <w:numId w:val="14"/>
        </w:numPr>
        <w:ind w:left="0" w:firstLine="567"/>
        <w:jc w:val="both"/>
      </w:pPr>
      <w:r>
        <w:t>Договор страхования составлен в двух экземплярах, имеющих одинаковую юридическую силу, по одному для каждой из Сторон.</w:t>
      </w:r>
    </w:p>
    <w:p w:rsidR="00BB5507" w:rsidRDefault="00BB5507" w:rsidP="00BB5507">
      <w:pPr>
        <w:numPr>
          <w:ilvl w:val="1"/>
          <w:numId w:val="14"/>
        </w:numPr>
        <w:ind w:left="0" w:firstLine="567"/>
        <w:jc w:val="both"/>
      </w:pPr>
      <w:r w:rsidRPr="006C2033">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r>
        <w:t>.</w:t>
      </w:r>
    </w:p>
    <w:p w:rsidR="00BB5507" w:rsidRDefault="00BB5507" w:rsidP="00BB5507">
      <w:pPr>
        <w:ind w:left="567"/>
        <w:jc w:val="both"/>
      </w:pPr>
    </w:p>
    <w:p w:rsidR="00BB5507" w:rsidRDefault="00BB5507" w:rsidP="00BB5507">
      <w:pPr>
        <w:ind w:firstLine="567"/>
        <w:jc w:val="both"/>
        <w:rPr>
          <w:b/>
        </w:rPr>
      </w:pPr>
      <w:r>
        <w:rPr>
          <w:b/>
        </w:rPr>
        <w:t>Приложения:</w:t>
      </w:r>
    </w:p>
    <w:p w:rsidR="00BB5507" w:rsidRPr="00544AFF" w:rsidRDefault="00BB5507" w:rsidP="00BB5507">
      <w:pPr>
        <w:ind w:firstLine="567"/>
      </w:pPr>
      <w:r>
        <w:t>Приложение № 1 Заявление Страхователя о заключении Договора обязательного страхования жизни, здоровья пациентов, участвующих в клинических исследованиях лекарственного препарата.</w:t>
      </w:r>
    </w:p>
    <w:p w:rsidR="00BB5507" w:rsidRDefault="00BB5507" w:rsidP="00BB5507">
      <w:pPr>
        <w:ind w:firstLine="567"/>
        <w:jc w:val="both"/>
      </w:pPr>
      <w:r>
        <w:t>Приложение № 2 Форма Реестра индивидуальных идентификационных кодов пациентов.</w:t>
      </w:r>
    </w:p>
    <w:p w:rsidR="00BB5507" w:rsidRDefault="00BB5507" w:rsidP="00BB5507">
      <w:pPr>
        <w:autoSpaceDE w:val="0"/>
        <w:autoSpaceDN w:val="0"/>
        <w:adjustRightInd w:val="0"/>
        <w:ind w:firstLine="567"/>
        <w:jc w:val="both"/>
      </w:pPr>
      <w:r>
        <w:t>Приложение № 3 Типовые правила обязательного страхования жизни и здоровья пациента, участвующего в клинических исследованиях лекарственного препарата.</w:t>
      </w:r>
    </w:p>
    <w:p w:rsidR="00BB5507" w:rsidRDefault="00BB5507" w:rsidP="00BB5507">
      <w:pPr>
        <w:tabs>
          <w:tab w:val="left" w:pos="709"/>
        </w:tabs>
        <w:autoSpaceDE w:val="0"/>
        <w:autoSpaceDN w:val="0"/>
        <w:adjustRightInd w:val="0"/>
        <w:ind w:firstLine="567"/>
      </w:pPr>
      <w:r>
        <w:t>Приложение № 4 Форма Акта об исполнении Договора.</w:t>
      </w:r>
    </w:p>
    <w:p w:rsidR="00BB5507" w:rsidRDefault="00BB5507" w:rsidP="00BB5507">
      <w:pPr>
        <w:tabs>
          <w:tab w:val="left" w:pos="709"/>
        </w:tabs>
        <w:autoSpaceDE w:val="0"/>
        <w:autoSpaceDN w:val="0"/>
        <w:adjustRightInd w:val="0"/>
        <w:ind w:firstLine="567"/>
      </w:pPr>
      <w:r>
        <w:t xml:space="preserve">Приложение № 5 </w:t>
      </w:r>
      <w:proofErr w:type="spellStart"/>
      <w:r>
        <w:t>Антикоррупционная</w:t>
      </w:r>
      <w:proofErr w:type="spellEnd"/>
      <w:r>
        <w:t xml:space="preserve"> оговорка.</w:t>
      </w:r>
    </w:p>
    <w:p w:rsidR="00BB5507" w:rsidRDefault="00BB5507" w:rsidP="00BB5507">
      <w:pPr>
        <w:tabs>
          <w:tab w:val="left" w:pos="709"/>
        </w:tabs>
        <w:autoSpaceDE w:val="0"/>
        <w:autoSpaceDN w:val="0"/>
        <w:adjustRightInd w:val="0"/>
        <w:ind w:firstLine="567"/>
      </w:pPr>
    </w:p>
    <w:p w:rsidR="00BB5507" w:rsidRDefault="00BB5507" w:rsidP="00BB5507">
      <w:pPr>
        <w:numPr>
          <w:ilvl w:val="0"/>
          <w:numId w:val="14"/>
        </w:numPr>
        <w:ind w:left="0"/>
        <w:jc w:val="center"/>
        <w:rPr>
          <w:b/>
        </w:rPr>
      </w:pPr>
      <w:r w:rsidRPr="00544AFF">
        <w:rPr>
          <w:b/>
        </w:rPr>
        <w:t>АДРЕСА И РЕКВИЗИТЫ СТОРОН</w:t>
      </w:r>
    </w:p>
    <w:tbl>
      <w:tblPr>
        <w:tblW w:w="10348" w:type="dxa"/>
        <w:tblInd w:w="-34" w:type="dxa"/>
        <w:tblLayout w:type="fixed"/>
        <w:tblLook w:val="0000"/>
      </w:tblPr>
      <w:tblGrid>
        <w:gridCol w:w="5245"/>
        <w:gridCol w:w="5103"/>
      </w:tblGrid>
      <w:tr w:rsidR="00BB5507" w:rsidRPr="00544AFF" w:rsidTr="00DB6E43">
        <w:trPr>
          <w:trHeight w:val="534"/>
        </w:trPr>
        <w:tc>
          <w:tcPr>
            <w:tcW w:w="5245" w:type="dxa"/>
          </w:tcPr>
          <w:p w:rsidR="00BB5507" w:rsidRPr="00544AFF" w:rsidRDefault="00BB5507" w:rsidP="00DB6E43">
            <w:pPr>
              <w:jc w:val="both"/>
              <w:rPr>
                <w:b/>
                <w:color w:val="000000"/>
              </w:rPr>
            </w:pPr>
            <w:r w:rsidRPr="00544AFF">
              <w:rPr>
                <w:b/>
                <w:color w:val="000000"/>
              </w:rPr>
              <w:t>СТРАХОВЩИК:</w:t>
            </w:r>
          </w:p>
          <w:p w:rsidR="00BB5507" w:rsidRPr="00544AFF" w:rsidRDefault="00BB5507" w:rsidP="00DB6E43">
            <w:pPr>
              <w:autoSpaceDE w:val="0"/>
              <w:autoSpaceDN w:val="0"/>
              <w:adjustRightInd w:val="0"/>
              <w:rPr>
                <w:b/>
                <w:color w:val="000000"/>
              </w:rPr>
            </w:pPr>
          </w:p>
        </w:tc>
        <w:tc>
          <w:tcPr>
            <w:tcW w:w="5103" w:type="dxa"/>
          </w:tcPr>
          <w:p w:rsidR="00BB5507" w:rsidRPr="00544AFF" w:rsidRDefault="00BB5507" w:rsidP="00DB6E43">
            <w:pPr>
              <w:autoSpaceDE w:val="0"/>
              <w:autoSpaceDN w:val="0"/>
              <w:adjustRightInd w:val="0"/>
              <w:rPr>
                <w:b/>
                <w:color w:val="000000"/>
              </w:rPr>
            </w:pPr>
            <w:r>
              <w:rPr>
                <w:b/>
                <w:color w:val="000000"/>
              </w:rPr>
              <w:t>СТРАХОВАТЕЛЬ:</w:t>
            </w:r>
          </w:p>
          <w:p w:rsidR="00BB5507" w:rsidRPr="00544AFF" w:rsidRDefault="00BB5507" w:rsidP="00DB6E43">
            <w:pPr>
              <w:rPr>
                <w:b/>
                <w:color w:val="000000"/>
              </w:rPr>
            </w:pPr>
            <w:r>
              <w:rPr>
                <w:b/>
                <w:color w:val="000000"/>
              </w:rPr>
              <w:t>ФГУП «Московский эндокринный завод»</w:t>
            </w:r>
          </w:p>
        </w:tc>
      </w:tr>
      <w:tr w:rsidR="00BB5507" w:rsidRPr="00544AFF" w:rsidTr="00DB6E43">
        <w:trPr>
          <w:trHeight w:val="416"/>
        </w:trPr>
        <w:tc>
          <w:tcPr>
            <w:tcW w:w="5245" w:type="dxa"/>
          </w:tcPr>
          <w:p w:rsidR="00BB5507" w:rsidRPr="00544AFF" w:rsidRDefault="00BB5507" w:rsidP="00DB6E43">
            <w:pPr>
              <w:autoSpaceDE w:val="0"/>
              <w:autoSpaceDN w:val="0"/>
              <w:adjustRightInd w:val="0"/>
              <w:rPr>
                <w:color w:val="000000"/>
              </w:rPr>
            </w:pPr>
            <w:r w:rsidRPr="00544AFF">
              <w:rPr>
                <w:color w:val="000000"/>
              </w:rPr>
              <w:t>Юридический адрес:</w:t>
            </w:r>
          </w:p>
          <w:p w:rsidR="00BB5507" w:rsidRPr="00544AFF" w:rsidRDefault="00BB5507" w:rsidP="00DB6E43">
            <w:pPr>
              <w:autoSpaceDE w:val="0"/>
              <w:autoSpaceDN w:val="0"/>
              <w:adjustRightInd w:val="0"/>
              <w:rPr>
                <w:color w:val="000000"/>
              </w:rPr>
            </w:pPr>
          </w:p>
        </w:tc>
        <w:tc>
          <w:tcPr>
            <w:tcW w:w="5103" w:type="dxa"/>
          </w:tcPr>
          <w:p w:rsidR="00BB5507" w:rsidRPr="00544AFF" w:rsidRDefault="00BB5507" w:rsidP="00DB6E43">
            <w:pPr>
              <w:autoSpaceDE w:val="0"/>
              <w:autoSpaceDN w:val="0"/>
              <w:adjustRightInd w:val="0"/>
              <w:rPr>
                <w:color w:val="000000"/>
              </w:rPr>
            </w:pPr>
            <w:r w:rsidRPr="00544AFF">
              <w:rPr>
                <w:color w:val="000000"/>
              </w:rPr>
              <w:t>Юридический адрес:</w:t>
            </w:r>
          </w:p>
          <w:p w:rsidR="00BB5507" w:rsidRPr="00544AFF" w:rsidRDefault="00BB5507" w:rsidP="00DB6E43">
            <w:pPr>
              <w:autoSpaceDE w:val="0"/>
              <w:autoSpaceDN w:val="0"/>
              <w:adjustRightInd w:val="0"/>
              <w:rPr>
                <w:color w:val="000000"/>
              </w:rPr>
            </w:pPr>
            <w:r w:rsidRPr="00544AFF">
              <w:rPr>
                <w:color w:val="000000"/>
              </w:rPr>
              <w:t xml:space="preserve">109052, г. Москва, ул. </w:t>
            </w:r>
            <w:proofErr w:type="spellStart"/>
            <w:r w:rsidRPr="00544AFF">
              <w:rPr>
                <w:color w:val="000000"/>
              </w:rPr>
              <w:t>Новохохловская</w:t>
            </w:r>
            <w:proofErr w:type="spellEnd"/>
            <w:r w:rsidRPr="00544AFF">
              <w:rPr>
                <w:color w:val="000000"/>
              </w:rPr>
              <w:t>, д. 25</w:t>
            </w:r>
          </w:p>
          <w:p w:rsidR="00BB5507" w:rsidRPr="00544AFF" w:rsidRDefault="00BB5507" w:rsidP="00DB6E43">
            <w:pPr>
              <w:autoSpaceDE w:val="0"/>
              <w:autoSpaceDN w:val="0"/>
              <w:adjustRightInd w:val="0"/>
              <w:rPr>
                <w:color w:val="000000"/>
              </w:rPr>
            </w:pPr>
            <w:r w:rsidRPr="00544AFF">
              <w:rPr>
                <w:color w:val="000000"/>
              </w:rPr>
              <w:t>ИНН 7722059711; КПП 772201001;</w:t>
            </w:r>
          </w:p>
          <w:p w:rsidR="00BB5507" w:rsidRPr="00544AFF" w:rsidRDefault="00BB5507" w:rsidP="00DB6E43">
            <w:pPr>
              <w:autoSpaceDE w:val="0"/>
              <w:autoSpaceDN w:val="0"/>
              <w:adjustRightInd w:val="0"/>
              <w:rPr>
                <w:color w:val="000000"/>
              </w:rPr>
            </w:pPr>
            <w:r w:rsidRPr="00544AFF">
              <w:rPr>
                <w:color w:val="000000"/>
              </w:rPr>
              <w:t>ОКПО 40393587;</w:t>
            </w:r>
          </w:p>
          <w:p w:rsidR="00BB5507" w:rsidRDefault="00BB5507" w:rsidP="00DB6E43">
            <w:pPr>
              <w:autoSpaceDE w:val="0"/>
              <w:autoSpaceDN w:val="0"/>
              <w:adjustRightInd w:val="0"/>
              <w:rPr>
                <w:color w:val="000000"/>
              </w:rPr>
            </w:pPr>
            <w:proofErr w:type="spellStart"/>
            <w:proofErr w:type="gramStart"/>
            <w:r>
              <w:rPr>
                <w:color w:val="000000"/>
              </w:rPr>
              <w:t>р</w:t>
            </w:r>
            <w:proofErr w:type="spellEnd"/>
            <w:proofErr w:type="gramEnd"/>
            <w:r>
              <w:rPr>
                <w:color w:val="000000"/>
              </w:rPr>
              <w:t>/с 40502 810 4 00000100006</w:t>
            </w:r>
          </w:p>
          <w:p w:rsidR="00BB5507" w:rsidRDefault="00BB5507" w:rsidP="00DB6E43">
            <w:pPr>
              <w:autoSpaceDE w:val="0"/>
              <w:autoSpaceDN w:val="0"/>
              <w:adjustRightInd w:val="0"/>
              <w:rPr>
                <w:color w:val="000000"/>
              </w:rPr>
            </w:pPr>
            <w:r>
              <w:rPr>
                <w:color w:val="000000"/>
              </w:rPr>
              <w:t>к/с 30101 810 8 45250000229;</w:t>
            </w:r>
          </w:p>
          <w:p w:rsidR="00BB5507" w:rsidRDefault="00BB5507" w:rsidP="00DB6E43">
            <w:pPr>
              <w:autoSpaceDE w:val="0"/>
              <w:autoSpaceDN w:val="0"/>
              <w:adjustRightInd w:val="0"/>
              <w:rPr>
                <w:color w:val="000000"/>
              </w:rPr>
            </w:pPr>
            <w:r>
              <w:rPr>
                <w:color w:val="000000"/>
              </w:rPr>
              <w:t>БИК 044525229;</w:t>
            </w:r>
          </w:p>
          <w:p w:rsidR="00BB5507" w:rsidRDefault="00BB5507" w:rsidP="00DB6E43">
            <w:pPr>
              <w:jc w:val="both"/>
              <w:rPr>
                <w:color w:val="000000"/>
              </w:rPr>
            </w:pPr>
            <w:r>
              <w:rPr>
                <w:color w:val="000000"/>
              </w:rPr>
              <w:t>ООО КБ «АРЕСБАНК»</w:t>
            </w:r>
          </w:p>
          <w:p w:rsidR="00BB5507" w:rsidRDefault="00BB5507" w:rsidP="00DB6E43">
            <w:pPr>
              <w:jc w:val="both"/>
              <w:rPr>
                <w:color w:val="000000"/>
              </w:rPr>
            </w:pPr>
          </w:p>
          <w:p w:rsidR="00BB5507" w:rsidRDefault="00BB5507" w:rsidP="00DB6E43">
            <w:pPr>
              <w:jc w:val="both"/>
              <w:rPr>
                <w:i/>
                <w:color w:val="000000"/>
              </w:rPr>
            </w:pPr>
            <w:proofErr w:type="gramStart"/>
            <w:r>
              <w:rPr>
                <w:i/>
              </w:rPr>
              <w:t xml:space="preserve">Настоящим Страхователь подтверждает, что им в установленном Федеральным законом Российской Федерации «О персональных данных» порядке получено согласие субъектов персональных данных (пациентов, участвующих в клиническом исследовании Лекарственного препарата) </w:t>
            </w:r>
            <w:r w:rsidRPr="00544AFF">
              <w:rPr>
                <w:i/>
              </w:rPr>
              <w:t>на передачу их персональных данных Страховщику для заключения и исполнения Договора</w:t>
            </w:r>
            <w:r>
              <w:rPr>
                <w:i/>
              </w:rPr>
              <w:t>.</w:t>
            </w:r>
            <w:proofErr w:type="gramEnd"/>
          </w:p>
          <w:p w:rsidR="00BB5507" w:rsidRDefault="00BB5507" w:rsidP="00DB6E43">
            <w:pPr>
              <w:jc w:val="both"/>
              <w:rPr>
                <w:color w:val="000000"/>
              </w:rPr>
            </w:pPr>
            <w:r w:rsidRPr="00544AFF">
              <w:rPr>
                <w:i/>
                <w:color w:val="000000"/>
              </w:rPr>
              <w:t>Условия Договора Страхователю понятны и он с ними согласен.</w:t>
            </w:r>
            <w:r w:rsidRPr="00544AFF">
              <w:rPr>
                <w:color w:val="000000"/>
              </w:rPr>
              <w:t xml:space="preserve"> </w:t>
            </w:r>
          </w:p>
          <w:p w:rsidR="00BB5507" w:rsidRDefault="00BB5507" w:rsidP="00DB6E43">
            <w:pPr>
              <w:jc w:val="both"/>
              <w:rPr>
                <w:color w:val="000000"/>
              </w:rPr>
            </w:pPr>
          </w:p>
        </w:tc>
      </w:tr>
      <w:tr w:rsidR="00BB5507" w:rsidRPr="00544AFF" w:rsidTr="00DB6E43">
        <w:trPr>
          <w:trHeight w:val="804"/>
        </w:trPr>
        <w:tc>
          <w:tcPr>
            <w:tcW w:w="5245" w:type="dxa"/>
          </w:tcPr>
          <w:p w:rsidR="00BB5507" w:rsidRPr="00544AFF" w:rsidRDefault="00BB5507" w:rsidP="00DB6E43">
            <w:pPr>
              <w:jc w:val="both"/>
              <w:rPr>
                <w:color w:val="000000"/>
              </w:rPr>
            </w:pPr>
            <w:r w:rsidRPr="00544AFF">
              <w:rPr>
                <w:color w:val="000000"/>
              </w:rPr>
              <w:t>Страховщик:</w:t>
            </w:r>
          </w:p>
          <w:p w:rsidR="00BB5507" w:rsidRPr="00544AFF" w:rsidRDefault="00BB5507" w:rsidP="00DB6E43"/>
          <w:p w:rsidR="00BB5507" w:rsidRPr="00544AFF" w:rsidRDefault="00BB5507" w:rsidP="00DB6E43"/>
          <w:p w:rsidR="00BB5507" w:rsidRPr="00544AFF" w:rsidRDefault="00BB5507" w:rsidP="00DB6E43"/>
          <w:p w:rsidR="00BB5507" w:rsidRPr="00544AFF" w:rsidRDefault="00BB5507" w:rsidP="00DB6E43"/>
          <w:p w:rsidR="00BB5507" w:rsidRDefault="00BB5507" w:rsidP="00DB6E43">
            <w:pPr>
              <w:rPr>
                <w:color w:val="000000"/>
              </w:rPr>
            </w:pPr>
            <w:r w:rsidRPr="00544AFF">
              <w:rPr>
                <w:color w:val="000000"/>
              </w:rPr>
              <w:t>____________________</w:t>
            </w:r>
            <w:r>
              <w:rPr>
                <w:color w:val="000000"/>
              </w:rPr>
              <w:t xml:space="preserve">/ </w:t>
            </w:r>
            <w:r w:rsidRPr="00544AFF">
              <w:rPr>
                <w:color w:val="000000"/>
              </w:rPr>
              <w:t>_______________</w:t>
            </w:r>
            <w:r>
              <w:rPr>
                <w:color w:val="000000"/>
              </w:rPr>
              <w:t xml:space="preserve"> </w:t>
            </w:r>
            <w:r w:rsidRPr="00544AFF">
              <w:rPr>
                <w:color w:val="000000"/>
              </w:rPr>
              <w:t>/</w:t>
            </w:r>
          </w:p>
        </w:tc>
        <w:tc>
          <w:tcPr>
            <w:tcW w:w="5103" w:type="dxa"/>
          </w:tcPr>
          <w:p w:rsidR="00BB5507" w:rsidRPr="00544AFF" w:rsidRDefault="00BB5507" w:rsidP="00DB6E43">
            <w:pPr>
              <w:jc w:val="both"/>
              <w:rPr>
                <w:color w:val="000000"/>
              </w:rPr>
            </w:pPr>
            <w:r w:rsidRPr="00544AFF">
              <w:rPr>
                <w:color w:val="000000"/>
              </w:rPr>
              <w:t>Страхователь:</w:t>
            </w:r>
          </w:p>
          <w:p w:rsidR="00BB5507" w:rsidRPr="00544AFF" w:rsidRDefault="00BB5507" w:rsidP="00DB6E43">
            <w:pPr>
              <w:jc w:val="both"/>
              <w:rPr>
                <w:color w:val="000000"/>
              </w:rPr>
            </w:pPr>
            <w:r w:rsidRPr="00544AFF">
              <w:rPr>
                <w:color w:val="000000"/>
              </w:rPr>
              <w:t>ФГУП «Московский эндокринный завод»</w:t>
            </w:r>
          </w:p>
          <w:p w:rsidR="00BB5507" w:rsidRPr="00544AFF" w:rsidRDefault="00BB5507" w:rsidP="00DB6E43">
            <w:r>
              <w:rPr>
                <w:color w:val="000000"/>
              </w:rPr>
              <w:t>Генеральный директор</w:t>
            </w:r>
          </w:p>
          <w:p w:rsidR="00BB5507" w:rsidRDefault="00BB5507" w:rsidP="00DB6E43"/>
          <w:p w:rsidR="00BB5507" w:rsidRDefault="00BB5507" w:rsidP="00DB6E43"/>
          <w:p w:rsidR="00BB5507" w:rsidRDefault="00BB5507" w:rsidP="00DB6E43">
            <w:r w:rsidRPr="00544AFF">
              <w:rPr>
                <w:color w:val="000000"/>
              </w:rPr>
              <w:t>____________________/</w:t>
            </w:r>
            <w:r w:rsidRPr="00544AFF">
              <w:t xml:space="preserve"> </w:t>
            </w:r>
            <w:r>
              <w:rPr>
                <w:color w:val="000000"/>
              </w:rPr>
              <w:t>Фонарев М.Ю.</w:t>
            </w:r>
            <w:r w:rsidRPr="00544AFF">
              <w:rPr>
                <w:color w:val="000000"/>
              </w:rPr>
              <w:t xml:space="preserve"> /</w:t>
            </w:r>
          </w:p>
        </w:tc>
      </w:tr>
    </w:tbl>
    <w:p w:rsidR="00BB5507" w:rsidRDefault="00BB5507" w:rsidP="00BB5507">
      <w:r w:rsidRPr="00544AFF">
        <w:br w:type="page"/>
      </w:r>
    </w:p>
    <w:p w:rsidR="00BB5507" w:rsidRPr="00670C0F" w:rsidRDefault="00BB5507" w:rsidP="00BB5507">
      <w:pPr>
        <w:jc w:val="right"/>
        <w:rPr>
          <w:b/>
        </w:rPr>
      </w:pPr>
      <w:r w:rsidRPr="00670C0F">
        <w:rPr>
          <w:b/>
        </w:rPr>
        <w:lastRenderedPageBreak/>
        <w:t>Приложение № 1</w:t>
      </w:r>
    </w:p>
    <w:p w:rsidR="00BB5507" w:rsidRPr="00670C0F" w:rsidRDefault="00BB5507" w:rsidP="00BB5507">
      <w:pPr>
        <w:jc w:val="right"/>
      </w:pPr>
      <w:r w:rsidRPr="00670C0F">
        <w:t>к Договору обязательного страхования жизни</w:t>
      </w:r>
    </w:p>
    <w:p w:rsidR="00BB5507" w:rsidRDefault="00BB5507" w:rsidP="00BB5507">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BB5507" w:rsidRDefault="00BB5507" w:rsidP="00BB5507">
      <w:pPr>
        <w:jc w:val="right"/>
      </w:pPr>
      <w:proofErr w:type="gramStart"/>
      <w:r w:rsidRPr="00670C0F">
        <w:t>исследованиях</w:t>
      </w:r>
      <w:proofErr w:type="gramEnd"/>
      <w:r w:rsidRPr="00670C0F">
        <w:t xml:space="preserve"> лекарственного препарата</w:t>
      </w:r>
    </w:p>
    <w:p w:rsidR="00BB5507" w:rsidRDefault="00BB5507" w:rsidP="00BB5507">
      <w:pPr>
        <w:jc w:val="right"/>
      </w:pPr>
      <w:r w:rsidRPr="00670C0F">
        <w:t xml:space="preserve">№ </w:t>
      </w:r>
      <w:r>
        <w:t xml:space="preserve">____________ от «___» ____________ 2019 </w:t>
      </w:r>
      <w:r w:rsidRPr="00670C0F">
        <w:t>г.</w:t>
      </w:r>
    </w:p>
    <w:p w:rsidR="00BB5507" w:rsidRDefault="00BB5507" w:rsidP="00BB5507"/>
    <w:p w:rsidR="00BB5507" w:rsidRPr="00670C0F" w:rsidRDefault="00BB5507" w:rsidP="00BB5507">
      <w:pPr>
        <w:ind w:firstLine="567"/>
        <w:jc w:val="center"/>
      </w:pPr>
      <w:r w:rsidRPr="00670C0F">
        <w:t>ЗАЯВЛЕНИЕ</w:t>
      </w:r>
    </w:p>
    <w:p w:rsidR="00BB5507" w:rsidRDefault="00BB5507" w:rsidP="00BB5507">
      <w:pPr>
        <w:ind w:firstLine="567"/>
        <w:jc w:val="center"/>
        <w:rPr>
          <w:b/>
        </w:rPr>
      </w:pPr>
      <w:r w:rsidRPr="00670C0F">
        <w:rPr>
          <w:b/>
        </w:rPr>
        <w:t xml:space="preserve">о заключении </w:t>
      </w:r>
      <w:r>
        <w:rPr>
          <w:b/>
        </w:rPr>
        <w:t>Д</w:t>
      </w:r>
      <w:r w:rsidRPr="00670C0F">
        <w:rPr>
          <w:b/>
        </w:rPr>
        <w:t>оговора обязательного страхования жизни</w:t>
      </w:r>
      <w:r>
        <w:rPr>
          <w:b/>
        </w:rPr>
        <w:t xml:space="preserve"> и</w:t>
      </w:r>
      <w:r w:rsidRPr="00670C0F">
        <w:rPr>
          <w:b/>
        </w:rPr>
        <w:t xml:space="preserve"> здоровья пациентов, участвующих в клинических исследованиях лекарственного препарата</w:t>
      </w:r>
    </w:p>
    <w:p w:rsidR="00BB5507" w:rsidRDefault="00BB5507" w:rsidP="00BB5507">
      <w:pPr>
        <w:spacing w:line="220" w:lineRule="exact"/>
        <w:ind w:firstLine="567"/>
        <w:jc w:val="both"/>
        <w:rPr>
          <w:szCs w:val="20"/>
        </w:rPr>
      </w:pPr>
    </w:p>
    <w:p w:rsidR="00BB5507" w:rsidRDefault="00BB5507" w:rsidP="00BB5507">
      <w:pPr>
        <w:spacing w:line="220" w:lineRule="exact"/>
        <w:ind w:firstLine="567"/>
        <w:jc w:val="both"/>
        <w:rPr>
          <w:b/>
          <w:szCs w:val="20"/>
        </w:rPr>
      </w:pPr>
      <w:r>
        <w:rPr>
          <w:szCs w:val="20"/>
        </w:rPr>
        <w:t>Прошу заключить Д</w:t>
      </w:r>
      <w:r w:rsidRPr="00032E8C">
        <w:rPr>
          <w:szCs w:val="20"/>
        </w:rPr>
        <w:t>оговор обязательного страхования жизни</w:t>
      </w:r>
      <w:r>
        <w:rPr>
          <w:szCs w:val="20"/>
        </w:rPr>
        <w:t xml:space="preserve"> и</w:t>
      </w:r>
      <w:r w:rsidRPr="00032E8C">
        <w:rPr>
          <w:szCs w:val="20"/>
        </w:rPr>
        <w:t xml:space="preserve"> здоровья пациентов, участвующих в клинических исследованиях лекарственного препарата</w:t>
      </w:r>
      <w:r w:rsidRPr="00846F36">
        <w:rPr>
          <w:b/>
          <w:szCs w:val="20"/>
        </w:rPr>
        <w:t xml:space="preserve"> </w:t>
      </w:r>
    </w:p>
    <w:p w:rsidR="00BB5507" w:rsidRDefault="00BB5507" w:rsidP="00BB5507">
      <w:pPr>
        <w:spacing w:line="220" w:lineRule="exact"/>
        <w:ind w:firstLine="567"/>
        <w:jc w:val="both"/>
        <w:rPr>
          <w:b/>
          <w:szCs w:val="20"/>
        </w:rPr>
      </w:pPr>
    </w:p>
    <w:p w:rsidR="00BB5507" w:rsidRDefault="00BB5507" w:rsidP="00BB5507">
      <w:pPr>
        <w:ind w:firstLine="567"/>
        <w:jc w:val="both"/>
        <w:rPr>
          <w:b/>
          <w:szCs w:val="20"/>
        </w:rPr>
      </w:pPr>
      <w:r w:rsidRPr="00032E8C">
        <w:rPr>
          <w:b/>
          <w:szCs w:val="20"/>
          <w:lang w:val="en-US"/>
        </w:rPr>
        <w:t>I</w:t>
      </w:r>
      <w:r w:rsidRPr="00846F36">
        <w:rPr>
          <w:b/>
          <w:szCs w:val="20"/>
        </w:rPr>
        <w:t xml:space="preserve">. </w:t>
      </w:r>
      <w:r w:rsidRPr="00032E8C">
        <w:rPr>
          <w:b/>
          <w:szCs w:val="20"/>
        </w:rPr>
        <w:t>Общие</w:t>
      </w:r>
      <w:r w:rsidRPr="00846F36">
        <w:rPr>
          <w:b/>
          <w:szCs w:val="20"/>
        </w:rPr>
        <w:t xml:space="preserve"> </w:t>
      </w:r>
      <w:r w:rsidRPr="00032E8C">
        <w:rPr>
          <w:b/>
          <w:szCs w:val="20"/>
        </w:rPr>
        <w:t>сведения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6"/>
        <w:gridCol w:w="283"/>
        <w:gridCol w:w="1240"/>
        <w:gridCol w:w="1170"/>
        <w:gridCol w:w="88"/>
        <w:gridCol w:w="195"/>
        <w:gridCol w:w="662"/>
        <w:gridCol w:w="401"/>
        <w:gridCol w:w="1258"/>
        <w:gridCol w:w="1258"/>
        <w:gridCol w:w="107"/>
        <w:gridCol w:w="992"/>
        <w:gridCol w:w="159"/>
        <w:gridCol w:w="125"/>
        <w:gridCol w:w="1417"/>
      </w:tblGrid>
      <w:tr w:rsidR="00BB5507" w:rsidRPr="00032E8C" w:rsidTr="00DB6E43">
        <w:trPr>
          <w:trHeight w:val="113"/>
        </w:trPr>
        <w:tc>
          <w:tcPr>
            <w:tcW w:w="10348" w:type="dxa"/>
            <w:gridSpan w:val="16"/>
            <w:shd w:val="clear" w:color="auto" w:fill="F2F2F2" w:themeFill="background1" w:themeFillShade="F2"/>
          </w:tcPr>
          <w:p w:rsidR="00BB5507" w:rsidRPr="00032E8C" w:rsidRDefault="00BB5507" w:rsidP="00DB6E43">
            <w:pPr>
              <w:jc w:val="both"/>
              <w:rPr>
                <w:i/>
                <w:szCs w:val="20"/>
                <w:lang w:val="en-GB"/>
              </w:rPr>
            </w:pPr>
            <w:r w:rsidRPr="00032E8C">
              <w:rPr>
                <w:i/>
                <w:szCs w:val="20"/>
                <w:lang w:val="en-GB"/>
              </w:rPr>
              <w:t xml:space="preserve">1. </w:t>
            </w:r>
            <w:r w:rsidRPr="00032E8C">
              <w:rPr>
                <w:i/>
                <w:szCs w:val="20"/>
              </w:rPr>
              <w:t>Страхователь</w:t>
            </w:r>
          </w:p>
        </w:tc>
      </w:tr>
      <w:tr w:rsidR="00BB5507" w:rsidRPr="00032E8C" w:rsidTr="00DB6E43">
        <w:trPr>
          <w:trHeight w:val="246"/>
        </w:trPr>
        <w:tc>
          <w:tcPr>
            <w:tcW w:w="5032" w:type="dxa"/>
            <w:gridSpan w:val="9"/>
            <w:shd w:val="clear" w:color="auto" w:fill="auto"/>
          </w:tcPr>
          <w:p w:rsidR="00BB5507" w:rsidRPr="00032E8C" w:rsidRDefault="00BB5507" w:rsidP="00DB6E43">
            <w:pPr>
              <w:jc w:val="both"/>
              <w:rPr>
                <w:i/>
                <w:szCs w:val="20"/>
                <w:lang w:val="en-GB"/>
              </w:rPr>
            </w:pPr>
            <w:r w:rsidRPr="00032E8C">
              <w:rPr>
                <w:szCs w:val="20"/>
              </w:rPr>
              <w:t>Полное наименование юридического лица</w:t>
            </w:r>
          </w:p>
        </w:tc>
        <w:tc>
          <w:tcPr>
            <w:tcW w:w="5316" w:type="dxa"/>
            <w:gridSpan w:val="7"/>
            <w:shd w:val="clear" w:color="auto" w:fill="auto"/>
          </w:tcPr>
          <w:p w:rsidR="00BB5507" w:rsidRPr="007211C6" w:rsidRDefault="00BB5507" w:rsidP="00DB6E43">
            <w:pPr>
              <w:jc w:val="both"/>
              <w:rPr>
                <w:i/>
                <w:szCs w:val="20"/>
              </w:rPr>
            </w:pPr>
            <w:r>
              <w:rPr>
                <w:bCs/>
                <w:szCs w:val="20"/>
              </w:rPr>
              <w:t>Федеральное государственное унитарное предприятие</w:t>
            </w:r>
            <w:r w:rsidRPr="00A07FF9">
              <w:rPr>
                <w:bCs/>
                <w:szCs w:val="20"/>
              </w:rPr>
              <w:t xml:space="preserve"> «Московский эндокринный завод»</w:t>
            </w:r>
          </w:p>
        </w:tc>
      </w:tr>
      <w:tr w:rsidR="00BB5507" w:rsidRPr="00032E8C" w:rsidTr="00DB6E43">
        <w:trPr>
          <w:trHeight w:val="246"/>
        </w:trPr>
        <w:tc>
          <w:tcPr>
            <w:tcW w:w="5032" w:type="dxa"/>
            <w:gridSpan w:val="9"/>
            <w:shd w:val="clear" w:color="auto" w:fill="auto"/>
          </w:tcPr>
          <w:p w:rsidR="00BB5507" w:rsidRPr="00032E8C" w:rsidRDefault="00BB5507" w:rsidP="00DB6E43">
            <w:pPr>
              <w:jc w:val="both"/>
              <w:rPr>
                <w:i/>
                <w:szCs w:val="20"/>
                <w:lang w:val="en-GB"/>
              </w:rPr>
            </w:pPr>
            <w:r w:rsidRPr="00032E8C">
              <w:rPr>
                <w:szCs w:val="20"/>
              </w:rPr>
              <w:t>Сокращенное наименование юридического лица</w:t>
            </w:r>
          </w:p>
        </w:tc>
        <w:tc>
          <w:tcPr>
            <w:tcW w:w="5316" w:type="dxa"/>
            <w:gridSpan w:val="7"/>
            <w:shd w:val="clear" w:color="auto" w:fill="auto"/>
          </w:tcPr>
          <w:p w:rsidR="00BB5507" w:rsidRPr="00A07FF9" w:rsidRDefault="00BB5507" w:rsidP="00DB6E43">
            <w:pPr>
              <w:jc w:val="both"/>
              <w:rPr>
                <w:bCs/>
                <w:szCs w:val="20"/>
              </w:rPr>
            </w:pPr>
            <w:r w:rsidRPr="00A07FF9">
              <w:rPr>
                <w:bCs/>
                <w:szCs w:val="20"/>
              </w:rPr>
              <w:t>ФГУП «Московский эндокринный завод»</w:t>
            </w:r>
          </w:p>
        </w:tc>
      </w:tr>
      <w:tr w:rsidR="00BB5507" w:rsidRPr="00032E8C" w:rsidTr="00DB6E43">
        <w:trPr>
          <w:trHeight w:val="246"/>
        </w:trPr>
        <w:tc>
          <w:tcPr>
            <w:tcW w:w="5032" w:type="dxa"/>
            <w:gridSpan w:val="9"/>
            <w:shd w:val="clear" w:color="auto" w:fill="auto"/>
          </w:tcPr>
          <w:p w:rsidR="00BB5507" w:rsidRPr="00032E8C" w:rsidRDefault="00BB5507" w:rsidP="00DB6E43">
            <w:pPr>
              <w:jc w:val="both"/>
              <w:rPr>
                <w:i/>
                <w:szCs w:val="20"/>
                <w:lang w:val="en-GB"/>
              </w:rPr>
            </w:pPr>
            <w:r w:rsidRPr="00032E8C">
              <w:rPr>
                <w:szCs w:val="20"/>
              </w:rPr>
              <w:t>юридический адрес:</w:t>
            </w:r>
          </w:p>
        </w:tc>
        <w:tc>
          <w:tcPr>
            <w:tcW w:w="5316" w:type="dxa"/>
            <w:gridSpan w:val="7"/>
            <w:shd w:val="clear" w:color="auto" w:fill="auto"/>
          </w:tcPr>
          <w:p w:rsidR="00BB5507" w:rsidRPr="00A07FF9" w:rsidRDefault="00BB5507" w:rsidP="00DB6E43">
            <w:pPr>
              <w:jc w:val="both"/>
              <w:rPr>
                <w:bCs/>
                <w:szCs w:val="20"/>
              </w:rPr>
            </w:pPr>
            <w:r w:rsidRPr="00A07FF9">
              <w:rPr>
                <w:bCs/>
                <w:szCs w:val="20"/>
              </w:rPr>
              <w:t xml:space="preserve">109052, г. Москва, ул. </w:t>
            </w:r>
            <w:proofErr w:type="spellStart"/>
            <w:r w:rsidRPr="00A07FF9">
              <w:rPr>
                <w:bCs/>
                <w:szCs w:val="20"/>
              </w:rPr>
              <w:t>Новохохловская</w:t>
            </w:r>
            <w:proofErr w:type="spellEnd"/>
            <w:r w:rsidRPr="00A07FF9">
              <w:rPr>
                <w:bCs/>
                <w:szCs w:val="20"/>
              </w:rPr>
              <w:t>, д. 25</w:t>
            </w:r>
          </w:p>
        </w:tc>
      </w:tr>
      <w:tr w:rsidR="00BB5507" w:rsidRPr="00032E8C" w:rsidTr="00DB6E43">
        <w:trPr>
          <w:trHeight w:val="246"/>
        </w:trPr>
        <w:tc>
          <w:tcPr>
            <w:tcW w:w="5032" w:type="dxa"/>
            <w:gridSpan w:val="9"/>
            <w:shd w:val="clear" w:color="auto" w:fill="auto"/>
          </w:tcPr>
          <w:p w:rsidR="00BB5507" w:rsidRPr="00032E8C" w:rsidRDefault="00BB5507" w:rsidP="00DB6E43">
            <w:pPr>
              <w:jc w:val="both"/>
              <w:rPr>
                <w:i/>
                <w:szCs w:val="20"/>
                <w:lang w:val="en-GB"/>
              </w:rPr>
            </w:pPr>
            <w:r w:rsidRPr="00032E8C">
              <w:rPr>
                <w:szCs w:val="20"/>
              </w:rPr>
              <w:t>фактический адрес:</w:t>
            </w:r>
          </w:p>
        </w:tc>
        <w:tc>
          <w:tcPr>
            <w:tcW w:w="5316" w:type="dxa"/>
            <w:gridSpan w:val="7"/>
            <w:shd w:val="clear" w:color="auto" w:fill="auto"/>
          </w:tcPr>
          <w:p w:rsidR="00BB5507" w:rsidRPr="00A07FF9" w:rsidRDefault="00BB5507" w:rsidP="00DB6E43">
            <w:pPr>
              <w:jc w:val="both"/>
              <w:rPr>
                <w:bCs/>
                <w:szCs w:val="20"/>
              </w:rPr>
            </w:pPr>
            <w:r w:rsidRPr="00A07FF9">
              <w:rPr>
                <w:bCs/>
                <w:szCs w:val="20"/>
              </w:rPr>
              <w:t xml:space="preserve">109052, г. Москва, ул. </w:t>
            </w:r>
            <w:proofErr w:type="spellStart"/>
            <w:r w:rsidRPr="00A07FF9">
              <w:rPr>
                <w:bCs/>
                <w:szCs w:val="20"/>
              </w:rPr>
              <w:t>Новохохловская</w:t>
            </w:r>
            <w:proofErr w:type="spellEnd"/>
            <w:r w:rsidRPr="00A07FF9">
              <w:rPr>
                <w:bCs/>
                <w:szCs w:val="20"/>
              </w:rPr>
              <w:t>, д. 25</w:t>
            </w:r>
          </w:p>
        </w:tc>
      </w:tr>
      <w:tr w:rsidR="00BB5507" w:rsidRPr="00032E8C" w:rsidTr="00DB6E43">
        <w:trPr>
          <w:trHeight w:val="246"/>
        </w:trPr>
        <w:tc>
          <w:tcPr>
            <w:tcW w:w="993" w:type="dxa"/>
            <w:gridSpan w:val="2"/>
            <w:shd w:val="clear" w:color="auto" w:fill="auto"/>
          </w:tcPr>
          <w:p w:rsidR="00BB5507" w:rsidRPr="00A07FF9" w:rsidRDefault="00BB5507" w:rsidP="00DB6E43">
            <w:pPr>
              <w:jc w:val="both"/>
              <w:rPr>
                <w:bCs/>
                <w:szCs w:val="20"/>
              </w:rPr>
            </w:pPr>
            <w:r w:rsidRPr="00A07FF9">
              <w:rPr>
                <w:bCs/>
                <w:szCs w:val="20"/>
              </w:rPr>
              <w:t>ИНН</w:t>
            </w:r>
          </w:p>
        </w:tc>
        <w:tc>
          <w:tcPr>
            <w:tcW w:w="1523" w:type="dxa"/>
            <w:gridSpan w:val="2"/>
            <w:shd w:val="clear" w:color="auto" w:fill="auto"/>
          </w:tcPr>
          <w:p w:rsidR="00BB5507" w:rsidRPr="00A07FF9" w:rsidRDefault="00BB5507" w:rsidP="00DB6E43">
            <w:pPr>
              <w:jc w:val="both"/>
              <w:rPr>
                <w:bCs/>
                <w:szCs w:val="20"/>
              </w:rPr>
            </w:pPr>
            <w:r w:rsidRPr="00A07FF9">
              <w:rPr>
                <w:bCs/>
                <w:szCs w:val="20"/>
              </w:rPr>
              <w:t>7722059711</w:t>
            </w:r>
          </w:p>
        </w:tc>
        <w:tc>
          <w:tcPr>
            <w:tcW w:w="1258" w:type="dxa"/>
            <w:gridSpan w:val="2"/>
            <w:shd w:val="clear" w:color="auto" w:fill="auto"/>
          </w:tcPr>
          <w:p w:rsidR="00BB5507" w:rsidRPr="00A07FF9" w:rsidRDefault="00BB5507" w:rsidP="00DB6E43">
            <w:pPr>
              <w:jc w:val="both"/>
              <w:rPr>
                <w:bCs/>
                <w:szCs w:val="20"/>
              </w:rPr>
            </w:pPr>
            <w:r w:rsidRPr="00032E8C">
              <w:rPr>
                <w:bCs/>
                <w:szCs w:val="20"/>
              </w:rPr>
              <w:t>КПП</w:t>
            </w:r>
          </w:p>
        </w:tc>
        <w:tc>
          <w:tcPr>
            <w:tcW w:w="1258" w:type="dxa"/>
            <w:gridSpan w:val="3"/>
            <w:shd w:val="clear" w:color="auto" w:fill="auto"/>
          </w:tcPr>
          <w:p w:rsidR="00BB5507" w:rsidRPr="00A07FF9" w:rsidRDefault="00BB5507" w:rsidP="00DB6E43">
            <w:pPr>
              <w:jc w:val="both"/>
              <w:rPr>
                <w:bCs/>
                <w:szCs w:val="20"/>
              </w:rPr>
            </w:pPr>
            <w:r w:rsidRPr="00A07FF9">
              <w:rPr>
                <w:bCs/>
                <w:szCs w:val="20"/>
              </w:rPr>
              <w:t>772201001</w:t>
            </w:r>
          </w:p>
        </w:tc>
        <w:tc>
          <w:tcPr>
            <w:tcW w:w="1258" w:type="dxa"/>
            <w:shd w:val="clear" w:color="auto" w:fill="auto"/>
          </w:tcPr>
          <w:p w:rsidR="00BB5507" w:rsidRPr="00A07FF9" w:rsidRDefault="00BB5507" w:rsidP="00DB6E43">
            <w:pPr>
              <w:jc w:val="both"/>
              <w:rPr>
                <w:bCs/>
                <w:szCs w:val="20"/>
              </w:rPr>
            </w:pPr>
            <w:r w:rsidRPr="00A07FF9">
              <w:rPr>
                <w:bCs/>
                <w:szCs w:val="20"/>
              </w:rPr>
              <w:t>ОКПО</w:t>
            </w:r>
          </w:p>
        </w:tc>
        <w:tc>
          <w:tcPr>
            <w:tcW w:w="1258" w:type="dxa"/>
            <w:shd w:val="clear" w:color="auto" w:fill="auto"/>
          </w:tcPr>
          <w:p w:rsidR="00BB5507" w:rsidRPr="00A07FF9" w:rsidRDefault="00BB5507" w:rsidP="00DB6E43">
            <w:pPr>
              <w:jc w:val="both"/>
              <w:rPr>
                <w:bCs/>
                <w:szCs w:val="20"/>
              </w:rPr>
            </w:pPr>
            <w:r w:rsidRPr="00A07FF9">
              <w:rPr>
                <w:bCs/>
                <w:szCs w:val="20"/>
              </w:rPr>
              <w:t>40393587</w:t>
            </w:r>
          </w:p>
        </w:tc>
        <w:tc>
          <w:tcPr>
            <w:tcW w:w="1258" w:type="dxa"/>
            <w:gridSpan w:val="3"/>
            <w:shd w:val="clear" w:color="auto" w:fill="auto"/>
          </w:tcPr>
          <w:p w:rsidR="00BB5507" w:rsidRPr="00A07FF9" w:rsidRDefault="00BB5507" w:rsidP="00DB6E43">
            <w:pPr>
              <w:jc w:val="both"/>
              <w:rPr>
                <w:bCs/>
                <w:szCs w:val="20"/>
              </w:rPr>
            </w:pPr>
            <w:r w:rsidRPr="00A07FF9">
              <w:rPr>
                <w:bCs/>
                <w:szCs w:val="20"/>
              </w:rPr>
              <w:t>ОГРН:</w:t>
            </w:r>
          </w:p>
        </w:tc>
        <w:tc>
          <w:tcPr>
            <w:tcW w:w="1542" w:type="dxa"/>
            <w:gridSpan w:val="2"/>
            <w:shd w:val="clear" w:color="auto" w:fill="auto"/>
          </w:tcPr>
          <w:p w:rsidR="00BB5507" w:rsidRPr="00A07FF9" w:rsidRDefault="00BB5507" w:rsidP="00DB6E43">
            <w:pPr>
              <w:jc w:val="both"/>
              <w:rPr>
                <w:bCs/>
                <w:szCs w:val="20"/>
              </w:rPr>
            </w:pPr>
          </w:p>
        </w:tc>
      </w:tr>
      <w:tr w:rsidR="00BB5507" w:rsidRPr="00032E8C" w:rsidTr="00DB6E43">
        <w:trPr>
          <w:trHeight w:val="246"/>
        </w:trPr>
        <w:tc>
          <w:tcPr>
            <w:tcW w:w="2516" w:type="dxa"/>
            <w:gridSpan w:val="4"/>
            <w:shd w:val="clear" w:color="auto" w:fill="auto"/>
          </w:tcPr>
          <w:p w:rsidR="00BB5507" w:rsidRPr="00A07FF9" w:rsidRDefault="00BB5507" w:rsidP="00DB6E43">
            <w:pPr>
              <w:jc w:val="both"/>
              <w:rPr>
                <w:bCs/>
                <w:szCs w:val="20"/>
              </w:rPr>
            </w:pPr>
            <w:r w:rsidRPr="00A07FF9">
              <w:rPr>
                <w:bCs/>
                <w:szCs w:val="20"/>
              </w:rPr>
              <w:t>тел</w:t>
            </w:r>
          </w:p>
        </w:tc>
        <w:tc>
          <w:tcPr>
            <w:tcW w:w="2516" w:type="dxa"/>
            <w:gridSpan w:val="5"/>
            <w:shd w:val="clear" w:color="auto" w:fill="auto"/>
          </w:tcPr>
          <w:p w:rsidR="00BB5507" w:rsidRPr="00A07FF9" w:rsidRDefault="00BB5507" w:rsidP="00DB6E43">
            <w:pPr>
              <w:jc w:val="both"/>
              <w:rPr>
                <w:bCs/>
                <w:szCs w:val="20"/>
              </w:rPr>
            </w:pPr>
          </w:p>
        </w:tc>
        <w:tc>
          <w:tcPr>
            <w:tcW w:w="2516" w:type="dxa"/>
            <w:gridSpan w:val="2"/>
            <w:shd w:val="clear" w:color="auto" w:fill="auto"/>
          </w:tcPr>
          <w:p w:rsidR="00BB5507" w:rsidRPr="00A07FF9" w:rsidRDefault="00BB5507" w:rsidP="00DB6E43">
            <w:pPr>
              <w:jc w:val="both"/>
              <w:rPr>
                <w:bCs/>
                <w:szCs w:val="20"/>
              </w:rPr>
            </w:pPr>
            <w:r w:rsidRPr="00A07FF9">
              <w:rPr>
                <w:bCs/>
                <w:szCs w:val="20"/>
              </w:rPr>
              <w:t>факс:</w:t>
            </w:r>
          </w:p>
        </w:tc>
        <w:tc>
          <w:tcPr>
            <w:tcW w:w="2800" w:type="dxa"/>
            <w:gridSpan w:val="5"/>
            <w:shd w:val="clear" w:color="auto" w:fill="auto"/>
          </w:tcPr>
          <w:p w:rsidR="00BB5507" w:rsidRPr="00A07FF9" w:rsidRDefault="00BB5507" w:rsidP="00DB6E43">
            <w:pPr>
              <w:jc w:val="both"/>
              <w:rPr>
                <w:bCs/>
                <w:szCs w:val="20"/>
              </w:rPr>
            </w:pPr>
          </w:p>
        </w:tc>
      </w:tr>
      <w:tr w:rsidR="00BB5507" w:rsidRPr="00032E8C" w:rsidTr="00DB6E43">
        <w:trPr>
          <w:trHeight w:val="246"/>
        </w:trPr>
        <w:tc>
          <w:tcPr>
            <w:tcW w:w="5032" w:type="dxa"/>
            <w:gridSpan w:val="9"/>
            <w:shd w:val="clear" w:color="auto" w:fill="auto"/>
          </w:tcPr>
          <w:p w:rsidR="00BB5507" w:rsidRPr="00A07FF9" w:rsidRDefault="00BB5507" w:rsidP="00DB6E43">
            <w:pPr>
              <w:jc w:val="both"/>
              <w:rPr>
                <w:bCs/>
                <w:szCs w:val="20"/>
              </w:rPr>
            </w:pPr>
            <w:r w:rsidRPr="00A07FF9">
              <w:rPr>
                <w:bCs/>
                <w:szCs w:val="20"/>
              </w:rPr>
              <w:t>Наименование банка:</w:t>
            </w:r>
          </w:p>
        </w:tc>
        <w:tc>
          <w:tcPr>
            <w:tcW w:w="5316" w:type="dxa"/>
            <w:gridSpan w:val="7"/>
            <w:shd w:val="clear" w:color="auto" w:fill="auto"/>
          </w:tcPr>
          <w:p w:rsidR="00BB5507" w:rsidRPr="00A07FF9" w:rsidRDefault="00BB5507" w:rsidP="00DB6E43">
            <w:pPr>
              <w:jc w:val="both"/>
              <w:rPr>
                <w:bCs/>
                <w:szCs w:val="20"/>
              </w:rPr>
            </w:pPr>
            <w:r w:rsidRPr="00A07FF9">
              <w:rPr>
                <w:bCs/>
                <w:szCs w:val="20"/>
              </w:rPr>
              <w:t>ООО КБ «АРЕСБАНК»</w:t>
            </w:r>
          </w:p>
        </w:tc>
      </w:tr>
      <w:tr w:rsidR="00BB5507" w:rsidRPr="00032E8C" w:rsidTr="00DB6E43">
        <w:trPr>
          <w:trHeight w:val="141"/>
        </w:trPr>
        <w:tc>
          <w:tcPr>
            <w:tcW w:w="1276" w:type="dxa"/>
            <w:gridSpan w:val="3"/>
            <w:shd w:val="clear" w:color="auto" w:fill="auto"/>
          </w:tcPr>
          <w:p w:rsidR="00BB5507" w:rsidRPr="00A07FF9" w:rsidRDefault="00BB5507" w:rsidP="00DB6E43">
            <w:pPr>
              <w:jc w:val="both"/>
              <w:rPr>
                <w:bCs/>
                <w:szCs w:val="20"/>
              </w:rPr>
            </w:pPr>
            <w:proofErr w:type="gramStart"/>
            <w:r w:rsidRPr="00A07FF9">
              <w:rPr>
                <w:bCs/>
                <w:szCs w:val="20"/>
              </w:rPr>
              <w:t>Р</w:t>
            </w:r>
            <w:proofErr w:type="gramEnd"/>
            <w:r w:rsidRPr="00A07FF9">
              <w:rPr>
                <w:bCs/>
                <w:szCs w:val="20"/>
              </w:rPr>
              <w:t>/с</w:t>
            </w:r>
          </w:p>
        </w:tc>
        <w:tc>
          <w:tcPr>
            <w:tcW w:w="2693" w:type="dxa"/>
            <w:gridSpan w:val="4"/>
            <w:shd w:val="clear" w:color="auto" w:fill="auto"/>
          </w:tcPr>
          <w:p w:rsidR="00BB5507" w:rsidRPr="00A07FF9" w:rsidRDefault="00BB5507" w:rsidP="00DB6E43">
            <w:pPr>
              <w:jc w:val="both"/>
              <w:rPr>
                <w:bCs/>
                <w:szCs w:val="20"/>
              </w:rPr>
            </w:pPr>
            <w:r w:rsidRPr="00A07FF9">
              <w:rPr>
                <w:bCs/>
                <w:szCs w:val="20"/>
              </w:rPr>
              <w:t>40502 810 4 00000100006</w:t>
            </w:r>
          </w:p>
        </w:tc>
        <w:tc>
          <w:tcPr>
            <w:tcW w:w="662" w:type="dxa"/>
            <w:shd w:val="clear" w:color="auto" w:fill="auto"/>
          </w:tcPr>
          <w:p w:rsidR="00BB5507" w:rsidRPr="00A07FF9" w:rsidRDefault="00BB5507" w:rsidP="00DB6E43">
            <w:pPr>
              <w:jc w:val="both"/>
              <w:rPr>
                <w:bCs/>
                <w:szCs w:val="20"/>
              </w:rPr>
            </w:pPr>
            <w:r w:rsidRPr="00A07FF9">
              <w:rPr>
                <w:bCs/>
                <w:szCs w:val="20"/>
              </w:rPr>
              <w:t>К/с</w:t>
            </w:r>
          </w:p>
        </w:tc>
        <w:tc>
          <w:tcPr>
            <w:tcW w:w="3024" w:type="dxa"/>
            <w:gridSpan w:val="4"/>
            <w:shd w:val="clear" w:color="auto" w:fill="auto"/>
          </w:tcPr>
          <w:p w:rsidR="00BB5507" w:rsidRPr="00A07FF9" w:rsidRDefault="00BB5507" w:rsidP="00DB6E43">
            <w:pPr>
              <w:jc w:val="both"/>
              <w:rPr>
                <w:bCs/>
                <w:szCs w:val="20"/>
              </w:rPr>
            </w:pPr>
            <w:r w:rsidRPr="00A07FF9">
              <w:rPr>
                <w:bCs/>
                <w:szCs w:val="20"/>
              </w:rPr>
              <w:t>30101 810 8 45250000229</w:t>
            </w:r>
          </w:p>
        </w:tc>
        <w:tc>
          <w:tcPr>
            <w:tcW w:w="992" w:type="dxa"/>
            <w:shd w:val="clear" w:color="auto" w:fill="auto"/>
          </w:tcPr>
          <w:p w:rsidR="00BB5507" w:rsidRPr="00A07FF9" w:rsidRDefault="00BB5507" w:rsidP="00DB6E43">
            <w:pPr>
              <w:jc w:val="both"/>
              <w:rPr>
                <w:bCs/>
                <w:szCs w:val="20"/>
              </w:rPr>
            </w:pPr>
            <w:r w:rsidRPr="00A07FF9">
              <w:rPr>
                <w:bCs/>
                <w:szCs w:val="20"/>
              </w:rPr>
              <w:t>БИК</w:t>
            </w:r>
          </w:p>
        </w:tc>
        <w:tc>
          <w:tcPr>
            <w:tcW w:w="1701" w:type="dxa"/>
            <w:gridSpan w:val="3"/>
            <w:shd w:val="clear" w:color="auto" w:fill="auto"/>
          </w:tcPr>
          <w:p w:rsidR="00BB5507" w:rsidRPr="00A07FF9" w:rsidRDefault="00BB5507" w:rsidP="00DB6E43">
            <w:pPr>
              <w:jc w:val="both"/>
              <w:rPr>
                <w:bCs/>
                <w:szCs w:val="20"/>
              </w:rPr>
            </w:pPr>
            <w:r w:rsidRPr="00A07FF9">
              <w:rPr>
                <w:bCs/>
                <w:szCs w:val="20"/>
              </w:rPr>
              <w:t>044525229</w:t>
            </w:r>
          </w:p>
        </w:tc>
      </w:tr>
      <w:tr w:rsidR="00BB5507" w:rsidRPr="00032E8C" w:rsidTr="00DB6E43">
        <w:tc>
          <w:tcPr>
            <w:tcW w:w="10348" w:type="dxa"/>
            <w:gridSpan w:val="16"/>
          </w:tcPr>
          <w:p w:rsidR="00BB5507" w:rsidRPr="00032E8C" w:rsidRDefault="00BB5507" w:rsidP="00DB6E43">
            <w:pPr>
              <w:jc w:val="both"/>
              <w:rPr>
                <w:i/>
                <w:szCs w:val="20"/>
              </w:rPr>
            </w:pPr>
            <w:r w:rsidRPr="00032E8C">
              <w:rPr>
                <w:i/>
                <w:szCs w:val="20"/>
                <w:lang w:val="en-GB"/>
              </w:rPr>
              <w:t xml:space="preserve">2. </w:t>
            </w:r>
            <w:r w:rsidRPr="00032E8C">
              <w:rPr>
                <w:i/>
                <w:szCs w:val="20"/>
              </w:rPr>
              <w:t>Контактное</w:t>
            </w:r>
            <w:r w:rsidRPr="00032E8C">
              <w:rPr>
                <w:i/>
                <w:szCs w:val="20"/>
                <w:lang w:val="en-GB"/>
              </w:rPr>
              <w:t xml:space="preserve"> </w:t>
            </w:r>
            <w:r w:rsidRPr="00032E8C">
              <w:rPr>
                <w:i/>
                <w:szCs w:val="20"/>
              </w:rPr>
              <w:t>лицо</w:t>
            </w:r>
          </w:p>
        </w:tc>
      </w:tr>
      <w:tr w:rsidR="00BB5507" w:rsidRPr="00032E8C" w:rsidTr="00DB6E43">
        <w:tc>
          <w:tcPr>
            <w:tcW w:w="993" w:type="dxa"/>
            <w:gridSpan w:val="2"/>
          </w:tcPr>
          <w:p w:rsidR="00BB5507" w:rsidRPr="00032E8C" w:rsidRDefault="00BB5507" w:rsidP="00DB6E43">
            <w:pPr>
              <w:jc w:val="both"/>
              <w:rPr>
                <w:i/>
                <w:szCs w:val="20"/>
                <w:lang w:val="en-GB"/>
              </w:rPr>
            </w:pPr>
            <w:r w:rsidRPr="00032E8C">
              <w:rPr>
                <w:szCs w:val="20"/>
              </w:rPr>
              <w:t>Ф.И.О</w:t>
            </w:r>
          </w:p>
        </w:tc>
        <w:tc>
          <w:tcPr>
            <w:tcW w:w="9355" w:type="dxa"/>
            <w:gridSpan w:val="14"/>
          </w:tcPr>
          <w:p w:rsidR="00BB5507" w:rsidRPr="000F14FF" w:rsidRDefault="00BB5507" w:rsidP="00DB6E43">
            <w:pPr>
              <w:jc w:val="both"/>
              <w:rPr>
                <w:szCs w:val="20"/>
              </w:rPr>
            </w:pPr>
            <w:r w:rsidRPr="000F14FF">
              <w:rPr>
                <w:szCs w:val="20"/>
              </w:rPr>
              <w:t>Котельникова Ирина Геннадьевна</w:t>
            </w:r>
          </w:p>
        </w:tc>
      </w:tr>
      <w:tr w:rsidR="00BB5507" w:rsidRPr="00032E8C" w:rsidTr="00DB6E43">
        <w:tc>
          <w:tcPr>
            <w:tcW w:w="3686" w:type="dxa"/>
            <w:gridSpan w:val="5"/>
          </w:tcPr>
          <w:p w:rsidR="00BB5507" w:rsidRPr="00323957" w:rsidRDefault="00BB5507" w:rsidP="00DB6E43">
            <w:pPr>
              <w:jc w:val="both"/>
              <w:rPr>
                <w:i/>
                <w:szCs w:val="20"/>
              </w:rPr>
            </w:pPr>
            <w:r w:rsidRPr="00032E8C">
              <w:rPr>
                <w:szCs w:val="20"/>
              </w:rPr>
              <w:t>Адрес доставки корреспонденции:</w:t>
            </w:r>
          </w:p>
        </w:tc>
        <w:tc>
          <w:tcPr>
            <w:tcW w:w="6662" w:type="dxa"/>
            <w:gridSpan w:val="11"/>
          </w:tcPr>
          <w:p w:rsidR="00BB5507" w:rsidRPr="00032E8C" w:rsidRDefault="00BB5507" w:rsidP="00DB6E43">
            <w:pPr>
              <w:jc w:val="both"/>
              <w:rPr>
                <w:i/>
                <w:szCs w:val="20"/>
              </w:rPr>
            </w:pPr>
            <w:r w:rsidRPr="00A07FF9">
              <w:rPr>
                <w:bCs/>
                <w:szCs w:val="20"/>
              </w:rPr>
              <w:t xml:space="preserve">109052, г. Москва, ул. </w:t>
            </w:r>
            <w:proofErr w:type="spellStart"/>
            <w:r w:rsidRPr="00A07FF9">
              <w:rPr>
                <w:bCs/>
                <w:szCs w:val="20"/>
              </w:rPr>
              <w:t>Новохохловская</w:t>
            </w:r>
            <w:proofErr w:type="spellEnd"/>
            <w:r w:rsidRPr="00A07FF9">
              <w:rPr>
                <w:bCs/>
                <w:szCs w:val="20"/>
              </w:rPr>
              <w:t>, д. 25</w:t>
            </w:r>
          </w:p>
        </w:tc>
      </w:tr>
      <w:tr w:rsidR="00BB5507" w:rsidRPr="00032E8C" w:rsidTr="00DB6E43">
        <w:tc>
          <w:tcPr>
            <w:tcW w:w="3686" w:type="dxa"/>
            <w:gridSpan w:val="5"/>
          </w:tcPr>
          <w:p w:rsidR="00BB5507" w:rsidRPr="00032E8C" w:rsidRDefault="00BB5507" w:rsidP="00DB6E43">
            <w:pPr>
              <w:jc w:val="both"/>
              <w:rPr>
                <w:szCs w:val="20"/>
              </w:rPr>
            </w:pPr>
            <w:r w:rsidRPr="00032E8C">
              <w:rPr>
                <w:szCs w:val="20"/>
              </w:rPr>
              <w:t>Адрес электронной почты</w:t>
            </w:r>
          </w:p>
        </w:tc>
        <w:tc>
          <w:tcPr>
            <w:tcW w:w="6662" w:type="dxa"/>
            <w:gridSpan w:val="11"/>
          </w:tcPr>
          <w:p w:rsidR="00BB5507" w:rsidRPr="002B58D8" w:rsidRDefault="00BB5507" w:rsidP="00DB6E43">
            <w:pPr>
              <w:jc w:val="both"/>
              <w:rPr>
                <w:szCs w:val="20"/>
              </w:rPr>
            </w:pPr>
            <w:proofErr w:type="spellStart"/>
            <w:r w:rsidRPr="002B58D8">
              <w:rPr>
                <w:szCs w:val="20"/>
                <w:lang w:val="en-US"/>
              </w:rPr>
              <w:t>i</w:t>
            </w:r>
            <w:proofErr w:type="spellEnd"/>
            <w:r w:rsidRPr="002B58D8">
              <w:rPr>
                <w:szCs w:val="20"/>
              </w:rPr>
              <w:t>_</w:t>
            </w:r>
            <w:r w:rsidRPr="002B58D8">
              <w:rPr>
                <w:szCs w:val="20"/>
                <w:lang w:val="en-US"/>
              </w:rPr>
              <w:t>g</w:t>
            </w:r>
            <w:r w:rsidRPr="002B58D8">
              <w:rPr>
                <w:szCs w:val="20"/>
              </w:rPr>
              <w:t>_</w:t>
            </w:r>
            <w:proofErr w:type="spellStart"/>
            <w:r w:rsidRPr="002B58D8">
              <w:rPr>
                <w:szCs w:val="20"/>
                <w:lang w:val="en-US"/>
              </w:rPr>
              <w:t>kotelnikova</w:t>
            </w:r>
            <w:proofErr w:type="spellEnd"/>
            <w:r w:rsidRPr="002B58D8">
              <w:rPr>
                <w:szCs w:val="20"/>
              </w:rPr>
              <w:t>@</w:t>
            </w:r>
            <w:proofErr w:type="spellStart"/>
            <w:r w:rsidRPr="002B58D8">
              <w:rPr>
                <w:szCs w:val="20"/>
                <w:lang w:val="en-US"/>
              </w:rPr>
              <w:t>endopharm</w:t>
            </w:r>
            <w:proofErr w:type="spellEnd"/>
            <w:r w:rsidRPr="002B58D8">
              <w:rPr>
                <w:szCs w:val="20"/>
              </w:rPr>
              <w:t>.</w:t>
            </w:r>
            <w:proofErr w:type="spellStart"/>
            <w:r w:rsidRPr="002B58D8">
              <w:rPr>
                <w:szCs w:val="20"/>
                <w:lang w:val="en-US"/>
              </w:rPr>
              <w:t>ru</w:t>
            </w:r>
            <w:proofErr w:type="spellEnd"/>
          </w:p>
        </w:tc>
      </w:tr>
      <w:tr w:rsidR="00BB5507" w:rsidRPr="00032E8C" w:rsidTr="00DB6E43">
        <w:tc>
          <w:tcPr>
            <w:tcW w:w="3686" w:type="dxa"/>
            <w:gridSpan w:val="5"/>
          </w:tcPr>
          <w:p w:rsidR="00BB5507" w:rsidRPr="00032E8C" w:rsidRDefault="00BB5507" w:rsidP="00DB6E43">
            <w:pPr>
              <w:jc w:val="both"/>
              <w:rPr>
                <w:szCs w:val="20"/>
              </w:rPr>
            </w:pPr>
            <w:r>
              <w:rPr>
                <w:szCs w:val="20"/>
              </w:rPr>
              <w:t>Н</w:t>
            </w:r>
            <w:r w:rsidRPr="00032E8C">
              <w:rPr>
                <w:szCs w:val="20"/>
              </w:rPr>
              <w:t>омер</w:t>
            </w:r>
            <w:r w:rsidRPr="00154018">
              <w:rPr>
                <w:szCs w:val="20"/>
              </w:rPr>
              <w:t xml:space="preserve"> </w:t>
            </w:r>
            <w:r w:rsidRPr="00032E8C">
              <w:rPr>
                <w:szCs w:val="20"/>
              </w:rPr>
              <w:t>телефона</w:t>
            </w:r>
          </w:p>
        </w:tc>
        <w:tc>
          <w:tcPr>
            <w:tcW w:w="6662" w:type="dxa"/>
            <w:gridSpan w:val="11"/>
          </w:tcPr>
          <w:p w:rsidR="00BB5507" w:rsidRPr="000F14FF" w:rsidRDefault="00BB5507" w:rsidP="00DB6E43">
            <w:pPr>
              <w:jc w:val="both"/>
              <w:rPr>
                <w:szCs w:val="20"/>
              </w:rPr>
            </w:pPr>
            <w:r>
              <w:rPr>
                <w:szCs w:val="20"/>
                <w:lang w:val="en-US"/>
              </w:rPr>
              <w:t>+7 (495) 234-61-92</w:t>
            </w:r>
            <w:r>
              <w:rPr>
                <w:szCs w:val="20"/>
              </w:rPr>
              <w:t xml:space="preserve">, </w:t>
            </w:r>
            <w:proofErr w:type="spellStart"/>
            <w:r>
              <w:rPr>
                <w:szCs w:val="20"/>
              </w:rPr>
              <w:t>доб</w:t>
            </w:r>
            <w:proofErr w:type="spellEnd"/>
            <w:r>
              <w:rPr>
                <w:szCs w:val="20"/>
              </w:rPr>
              <w:t>. 574</w:t>
            </w:r>
          </w:p>
        </w:tc>
      </w:tr>
      <w:tr w:rsidR="00BB5507" w:rsidRPr="00032E8C" w:rsidTr="00DB6E43">
        <w:trPr>
          <w:trHeight w:val="769"/>
        </w:trPr>
        <w:tc>
          <w:tcPr>
            <w:tcW w:w="10348" w:type="dxa"/>
            <w:gridSpan w:val="16"/>
            <w:vAlign w:val="center"/>
          </w:tcPr>
          <w:p w:rsidR="00BB5507" w:rsidRPr="00032E8C" w:rsidRDefault="00BB5507" w:rsidP="00DB6E43">
            <w:pPr>
              <w:jc w:val="both"/>
              <w:rPr>
                <w:i/>
                <w:szCs w:val="20"/>
              </w:rPr>
            </w:pPr>
            <w:r w:rsidRPr="00032E8C">
              <w:rPr>
                <w:i/>
                <w:szCs w:val="20"/>
              </w:rPr>
              <w:t>3.</w:t>
            </w:r>
            <w:r w:rsidRPr="00B37741">
              <w:rPr>
                <w:i/>
                <w:szCs w:val="20"/>
              </w:rPr>
              <w:t xml:space="preserve"> </w:t>
            </w:r>
            <w:r w:rsidRPr="00032E8C">
              <w:rPr>
                <w:i/>
                <w:szCs w:val="20"/>
              </w:rPr>
              <w:t>Застрахованные</w:t>
            </w:r>
            <w:r w:rsidRPr="00B37741">
              <w:rPr>
                <w:i/>
                <w:szCs w:val="20"/>
              </w:rPr>
              <w:t xml:space="preserve"> </w:t>
            </w:r>
            <w:r w:rsidRPr="00032E8C">
              <w:rPr>
                <w:i/>
                <w:szCs w:val="20"/>
              </w:rPr>
              <w:t>лица</w:t>
            </w:r>
            <w:r>
              <w:rPr>
                <w:i/>
                <w:szCs w:val="20"/>
              </w:rPr>
              <w:t xml:space="preserve"> </w:t>
            </w:r>
            <w:r w:rsidRPr="00EA6851">
              <w:rPr>
                <w:i/>
                <w:sz w:val="20"/>
                <w:szCs w:val="20"/>
              </w:rPr>
              <w:t xml:space="preserve">- </w:t>
            </w:r>
            <w:r>
              <w:rPr>
                <w:szCs w:val="20"/>
              </w:rPr>
              <w:t>п</w:t>
            </w:r>
            <w:r w:rsidRPr="00032E8C">
              <w:rPr>
                <w:szCs w:val="20"/>
              </w:rPr>
              <w:t>ациенты, участвующие в проведении клинического исследования лекарственного препарата для медицинского применения в соответствии с протоколом клинического исследования.</w:t>
            </w:r>
          </w:p>
        </w:tc>
      </w:tr>
      <w:tr w:rsidR="00BB5507" w:rsidRPr="00032E8C" w:rsidTr="00DB6E43">
        <w:tc>
          <w:tcPr>
            <w:tcW w:w="10348" w:type="dxa"/>
            <w:gridSpan w:val="16"/>
            <w:shd w:val="clear" w:color="auto" w:fill="F2F2F2" w:themeFill="background1" w:themeFillShade="F2"/>
          </w:tcPr>
          <w:p w:rsidR="00BB5507" w:rsidRPr="00032E8C" w:rsidRDefault="00BB5507" w:rsidP="00DB6E43">
            <w:pPr>
              <w:jc w:val="both"/>
              <w:rPr>
                <w:b/>
                <w:szCs w:val="20"/>
              </w:rPr>
            </w:pPr>
            <w:r w:rsidRPr="00032E8C">
              <w:rPr>
                <w:b/>
                <w:szCs w:val="20"/>
              </w:rPr>
              <w:t>II. Информация о клиническом исследовани</w:t>
            </w:r>
            <w:r>
              <w:rPr>
                <w:b/>
                <w:szCs w:val="20"/>
              </w:rPr>
              <w:t>и</w:t>
            </w:r>
          </w:p>
        </w:tc>
      </w:tr>
      <w:tr w:rsidR="00BB5507" w:rsidRPr="00032E8C" w:rsidTr="00DB6E43">
        <w:trPr>
          <w:trHeight w:val="567"/>
        </w:trPr>
        <w:tc>
          <w:tcPr>
            <w:tcW w:w="10348" w:type="dxa"/>
            <w:gridSpan w:val="16"/>
          </w:tcPr>
          <w:p w:rsidR="00BB5507" w:rsidRPr="00032E8C" w:rsidRDefault="00BB5507" w:rsidP="00DB6E43">
            <w:pPr>
              <w:jc w:val="both"/>
              <w:rPr>
                <w:szCs w:val="20"/>
              </w:rPr>
            </w:pPr>
            <w:r w:rsidRPr="00032E8C">
              <w:rPr>
                <w:szCs w:val="20"/>
              </w:rPr>
              <w:t>1. Наименовани</w:t>
            </w:r>
            <w:r>
              <w:rPr>
                <w:szCs w:val="20"/>
              </w:rPr>
              <w:t>е</w:t>
            </w:r>
            <w:r w:rsidRPr="004919A5">
              <w:rPr>
                <w:szCs w:val="20"/>
              </w:rPr>
              <w:t xml:space="preserve"> </w:t>
            </w:r>
            <w:r w:rsidRPr="00A07FF9">
              <w:rPr>
                <w:szCs w:val="20"/>
              </w:rPr>
              <w:t>лекарственного препарата</w:t>
            </w:r>
            <w:r w:rsidRPr="00032E8C">
              <w:rPr>
                <w:szCs w:val="20"/>
              </w:rPr>
              <w:t>, проходящего клинические исследования:</w:t>
            </w:r>
            <w:r>
              <w:rPr>
                <w:b/>
                <w:szCs w:val="20"/>
              </w:rPr>
              <w:t xml:space="preserve"> «</w:t>
            </w:r>
            <w:proofErr w:type="spellStart"/>
            <w:r w:rsidRPr="00F51C9B">
              <w:t>Диазепам</w:t>
            </w:r>
            <w:proofErr w:type="spellEnd"/>
            <w:r w:rsidRPr="00F51C9B">
              <w:t>, раствор ректальный 20 мг/5 мл</w:t>
            </w:r>
            <w:r>
              <w:t>», (ФГУП «Московский эндокринный завод», Россия)</w:t>
            </w:r>
            <w:r w:rsidRPr="00032E8C">
              <w:rPr>
                <w:szCs w:val="20"/>
              </w:rPr>
              <w:t xml:space="preserve"> (далее Лекарственный препарат).</w:t>
            </w:r>
          </w:p>
        </w:tc>
      </w:tr>
      <w:tr w:rsidR="00BB5507" w:rsidRPr="00032E8C" w:rsidTr="00DB6E43">
        <w:trPr>
          <w:trHeight w:val="303"/>
        </w:trPr>
        <w:tc>
          <w:tcPr>
            <w:tcW w:w="10348" w:type="dxa"/>
            <w:gridSpan w:val="16"/>
            <w:shd w:val="clear" w:color="auto" w:fill="auto"/>
            <w:vAlign w:val="center"/>
          </w:tcPr>
          <w:p w:rsidR="00BB5507" w:rsidRPr="00E2757E" w:rsidRDefault="00BB5507" w:rsidP="00DB6E43">
            <w:pPr>
              <w:ind w:firstLine="567"/>
              <w:jc w:val="both"/>
            </w:pPr>
            <w:r w:rsidRPr="00E2757E">
              <w:rPr>
                <w:szCs w:val="20"/>
              </w:rPr>
              <w:t>2. Наименование протокола клинического исследования:</w:t>
            </w:r>
            <w:r w:rsidRPr="00E2757E">
              <w:rPr>
                <w:b/>
              </w:rPr>
              <w:t xml:space="preserve"> </w:t>
            </w:r>
            <w:r w:rsidRPr="005173E6">
              <w:t xml:space="preserve">«Открытое </w:t>
            </w:r>
            <w:proofErr w:type="spellStart"/>
            <w:r w:rsidRPr="005173E6">
              <w:t>рандомизированное</w:t>
            </w:r>
            <w:proofErr w:type="spellEnd"/>
            <w:r w:rsidRPr="005173E6">
              <w:t xml:space="preserve"> сравнительное перекрестное исследование безопасности, переносимости и </w:t>
            </w:r>
            <w:proofErr w:type="spellStart"/>
            <w:r w:rsidRPr="005173E6">
              <w:t>фармакокинетики</w:t>
            </w:r>
            <w:proofErr w:type="spellEnd"/>
            <w:r w:rsidRPr="005173E6">
              <w:t xml:space="preserve"> препаратов </w:t>
            </w:r>
            <w:proofErr w:type="spellStart"/>
            <w:r>
              <w:t>Диазепам</w:t>
            </w:r>
            <w:proofErr w:type="spellEnd"/>
            <w:r w:rsidRPr="005173E6">
              <w:t xml:space="preserve">, раствор </w:t>
            </w:r>
            <w:r>
              <w:t xml:space="preserve">ректальный </w:t>
            </w:r>
            <w:r w:rsidRPr="005173E6">
              <w:t xml:space="preserve">(ФГУП «Московский эндокринный завод», Россия), и </w:t>
            </w:r>
            <w:proofErr w:type="spellStart"/>
            <w:r>
              <w:t>Диазепам</w:t>
            </w:r>
            <w:proofErr w:type="spellEnd"/>
            <w:r w:rsidRPr="005173E6">
              <w:t>, раствор для внутривенного и внутримышечного введения (ФГУП «Московский эндокринный завод», Россия) у здоровых добровольцев»</w:t>
            </w:r>
            <w:r>
              <w:t>.</w:t>
            </w:r>
          </w:p>
          <w:p w:rsidR="00BB5507" w:rsidRPr="00E2757E" w:rsidRDefault="00BB5507" w:rsidP="00DB6E43">
            <w:pPr>
              <w:jc w:val="both"/>
              <w:rPr>
                <w:szCs w:val="20"/>
              </w:rPr>
            </w:pPr>
          </w:p>
        </w:tc>
      </w:tr>
      <w:tr w:rsidR="00BB5507" w:rsidRPr="00032E8C" w:rsidTr="00DB6E43">
        <w:trPr>
          <w:trHeight w:val="57"/>
        </w:trPr>
        <w:tc>
          <w:tcPr>
            <w:tcW w:w="567" w:type="dxa"/>
            <w:vAlign w:val="center"/>
          </w:tcPr>
          <w:p w:rsidR="00BB5507" w:rsidRPr="00032E8C" w:rsidRDefault="00BB5507" w:rsidP="00DB6E43">
            <w:pPr>
              <w:rPr>
                <w:szCs w:val="20"/>
              </w:rPr>
            </w:pPr>
            <w:r>
              <w:rPr>
                <w:szCs w:val="20"/>
              </w:rPr>
              <w:t>№</w:t>
            </w:r>
          </w:p>
        </w:tc>
        <w:tc>
          <w:tcPr>
            <w:tcW w:w="9781" w:type="dxa"/>
            <w:gridSpan w:val="15"/>
            <w:shd w:val="clear" w:color="auto" w:fill="auto"/>
            <w:vAlign w:val="center"/>
          </w:tcPr>
          <w:p w:rsidR="00BB5507" w:rsidRPr="00E2757E" w:rsidRDefault="00BB5507" w:rsidP="00DB6E43">
            <w:pPr>
              <w:jc w:val="both"/>
              <w:rPr>
                <w:b/>
                <w:szCs w:val="20"/>
              </w:rPr>
            </w:pPr>
            <w:r>
              <w:rPr>
                <w:b/>
              </w:rPr>
              <w:t>№ ДЗП-</w:t>
            </w:r>
            <w:r>
              <w:rPr>
                <w:b/>
                <w:lang w:val="en-US"/>
              </w:rPr>
              <w:t>I</w:t>
            </w:r>
            <w:r>
              <w:rPr>
                <w:b/>
              </w:rPr>
              <w:t xml:space="preserve">-06/2019  </w:t>
            </w:r>
          </w:p>
        </w:tc>
      </w:tr>
      <w:tr w:rsidR="00BB5507" w:rsidRPr="00032E8C" w:rsidTr="00DB6E43">
        <w:trPr>
          <w:trHeight w:val="20"/>
        </w:trPr>
        <w:tc>
          <w:tcPr>
            <w:tcW w:w="8931" w:type="dxa"/>
            <w:gridSpan w:val="15"/>
            <w:shd w:val="clear" w:color="auto" w:fill="auto"/>
            <w:vAlign w:val="center"/>
          </w:tcPr>
          <w:p w:rsidR="00BB5507" w:rsidRPr="00E2757E" w:rsidRDefault="00BB5507" w:rsidP="00DB6E43">
            <w:pPr>
              <w:spacing w:line="200" w:lineRule="exact"/>
            </w:pPr>
            <w:r w:rsidRPr="00E2757E">
              <w:t>3. Цель клинического исследования:</w:t>
            </w:r>
          </w:p>
        </w:tc>
        <w:tc>
          <w:tcPr>
            <w:tcW w:w="1417" w:type="dxa"/>
            <w:shd w:val="clear" w:color="auto" w:fill="auto"/>
            <w:vAlign w:val="center"/>
          </w:tcPr>
          <w:p w:rsidR="00BB5507" w:rsidRPr="00E2757E" w:rsidRDefault="00BB5507" w:rsidP="00DB6E43">
            <w:pPr>
              <w:spacing w:line="200" w:lineRule="exact"/>
              <w:jc w:val="center"/>
            </w:pPr>
          </w:p>
        </w:tc>
      </w:tr>
      <w:tr w:rsidR="00BB5507" w:rsidRPr="00032E8C" w:rsidTr="00DB6E43">
        <w:tc>
          <w:tcPr>
            <w:tcW w:w="8931" w:type="dxa"/>
            <w:gridSpan w:val="15"/>
            <w:vAlign w:val="center"/>
          </w:tcPr>
          <w:p w:rsidR="00BB5507" w:rsidRPr="00E2757E" w:rsidRDefault="00BB5507" w:rsidP="00DB6E43">
            <w:pPr>
              <w:spacing w:line="220" w:lineRule="exact"/>
              <w:jc w:val="both"/>
            </w:pPr>
            <w:r w:rsidRPr="00E2757E">
              <w:t>-Проведение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
        </w:tc>
        <w:tc>
          <w:tcPr>
            <w:tcW w:w="1417" w:type="dxa"/>
            <w:vAlign w:val="center"/>
          </w:tcPr>
          <w:p w:rsidR="00BB5507" w:rsidRPr="00E2757E" w:rsidRDefault="00BB5507" w:rsidP="00DB6E43">
            <w:pPr>
              <w:jc w:val="center"/>
            </w:pPr>
            <w:r w:rsidRPr="00E2757E">
              <w:sym w:font="Wingdings" w:char="F078"/>
            </w:r>
          </w:p>
        </w:tc>
      </w:tr>
      <w:tr w:rsidR="00BB5507" w:rsidRPr="00032E8C" w:rsidTr="00DB6E43">
        <w:tc>
          <w:tcPr>
            <w:tcW w:w="8931" w:type="dxa"/>
            <w:gridSpan w:val="15"/>
            <w:vAlign w:val="center"/>
          </w:tcPr>
          <w:p w:rsidR="00BB5507" w:rsidRPr="00E2757E" w:rsidRDefault="00BB5507" w:rsidP="00DB6E43">
            <w:pPr>
              <w:tabs>
                <w:tab w:val="left" w:pos="157"/>
                <w:tab w:val="left" w:pos="959"/>
                <w:tab w:val="left" w:pos="1918"/>
                <w:tab w:val="left" w:pos="2877"/>
                <w:tab w:val="left" w:pos="3836"/>
                <w:tab w:val="left" w:pos="4795"/>
                <w:tab w:val="left" w:pos="5754"/>
                <w:tab w:val="left" w:pos="6713"/>
                <w:tab w:val="left" w:pos="7672"/>
                <w:tab w:val="left" w:pos="8631"/>
              </w:tabs>
              <w:spacing w:line="220" w:lineRule="exact"/>
              <w:jc w:val="both"/>
            </w:pPr>
            <w:r w:rsidRPr="00E2757E">
              <w:rPr>
                <w:sz w:val="32"/>
              </w:rPr>
              <w:t>-</w:t>
            </w:r>
            <w:r w:rsidRPr="00E2757E">
              <w:t xml:space="preserve">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w:t>
            </w:r>
            <w:r w:rsidRPr="00E2757E">
              <w:lastRenderedPageBreak/>
              <w:t>лекарственными препаратами пациентов из числа здоровых добровольцев</w:t>
            </w:r>
          </w:p>
        </w:tc>
        <w:tc>
          <w:tcPr>
            <w:tcW w:w="1417" w:type="dxa"/>
            <w:vAlign w:val="center"/>
          </w:tcPr>
          <w:p w:rsidR="00BB5507" w:rsidRPr="00E2757E" w:rsidRDefault="00BB5507" w:rsidP="00DB6E43">
            <w:pPr>
              <w:jc w:val="center"/>
              <w:rPr>
                <w:rFonts w:eastAsia="Arial Unicode MS"/>
              </w:rPr>
            </w:pPr>
          </w:p>
        </w:tc>
      </w:tr>
      <w:tr w:rsidR="00BB5507" w:rsidRPr="00032E8C" w:rsidTr="00DB6E43">
        <w:tc>
          <w:tcPr>
            <w:tcW w:w="8931" w:type="dxa"/>
            <w:gridSpan w:val="15"/>
            <w:vAlign w:val="center"/>
          </w:tcPr>
          <w:p w:rsidR="00BB5507" w:rsidRPr="00E2757E" w:rsidRDefault="00BB5507" w:rsidP="00DB6E43">
            <w:pPr>
              <w:tabs>
                <w:tab w:val="left" w:pos="142"/>
                <w:tab w:val="left" w:pos="959"/>
                <w:tab w:val="left" w:pos="1918"/>
                <w:tab w:val="left" w:pos="2877"/>
                <w:tab w:val="left" w:pos="3836"/>
                <w:tab w:val="left" w:pos="4795"/>
                <w:tab w:val="left" w:pos="5754"/>
                <w:tab w:val="left" w:pos="6713"/>
                <w:tab w:val="left" w:pos="7672"/>
                <w:tab w:val="left" w:pos="8631"/>
              </w:tabs>
              <w:spacing w:line="220" w:lineRule="exact"/>
              <w:jc w:val="both"/>
            </w:pPr>
            <w:r w:rsidRPr="00E2757E">
              <w:rPr>
                <w:sz w:val="32"/>
              </w:rPr>
              <w:lastRenderedPageBreak/>
              <w:t>-</w:t>
            </w:r>
            <w:r w:rsidRPr="00E2757E">
              <w:t>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tc>
        <w:tc>
          <w:tcPr>
            <w:tcW w:w="1417" w:type="dxa"/>
            <w:vAlign w:val="center"/>
          </w:tcPr>
          <w:p w:rsidR="00BB5507" w:rsidRPr="00E2757E" w:rsidRDefault="00BB5507" w:rsidP="00DB6E43">
            <w:pPr>
              <w:tabs>
                <w:tab w:val="left" w:pos="157"/>
                <w:tab w:val="left" w:pos="959"/>
                <w:tab w:val="left" w:pos="1918"/>
                <w:tab w:val="left" w:pos="2877"/>
                <w:tab w:val="left" w:pos="3836"/>
                <w:tab w:val="left" w:pos="4795"/>
                <w:tab w:val="left" w:pos="5754"/>
                <w:tab w:val="left" w:pos="6713"/>
                <w:tab w:val="left" w:pos="7672"/>
                <w:tab w:val="left" w:pos="8631"/>
              </w:tabs>
              <w:jc w:val="center"/>
            </w:pPr>
          </w:p>
        </w:tc>
      </w:tr>
      <w:tr w:rsidR="00BB5507" w:rsidRPr="00032E8C" w:rsidTr="00DB6E43">
        <w:tc>
          <w:tcPr>
            <w:tcW w:w="8931" w:type="dxa"/>
            <w:gridSpan w:val="15"/>
            <w:vAlign w:val="center"/>
          </w:tcPr>
          <w:p w:rsidR="00BB5507" w:rsidRPr="00E2757E" w:rsidRDefault="00BB5507" w:rsidP="00DB6E43">
            <w:pPr>
              <w:tabs>
                <w:tab w:val="center" w:pos="4677"/>
                <w:tab w:val="right" w:pos="9355"/>
              </w:tabs>
              <w:spacing w:line="220" w:lineRule="exact"/>
              <w:jc w:val="both"/>
            </w:pPr>
            <w:r w:rsidRPr="00E2757E">
              <w:rPr>
                <w:rFonts w:ascii="MS Mincho" w:eastAsia="MS Mincho" w:hAnsi="MS Mincho"/>
                <w:sz w:val="32"/>
              </w:rPr>
              <w:t>-</w:t>
            </w:r>
            <w:r w:rsidRPr="00E2757E">
              <w:t xml:space="preserve">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E2757E">
              <w:t>биоэквивалентности</w:t>
            </w:r>
            <w:proofErr w:type="spellEnd"/>
            <w:r w:rsidRPr="00E2757E">
              <w:t xml:space="preserve"> и (или) терапевтической эквивалентности в отношении воспроизведенных лекарственных препаратов</w:t>
            </w:r>
          </w:p>
        </w:tc>
        <w:tc>
          <w:tcPr>
            <w:tcW w:w="1417" w:type="dxa"/>
            <w:vAlign w:val="center"/>
          </w:tcPr>
          <w:p w:rsidR="00BB5507" w:rsidRPr="00E2757E" w:rsidRDefault="00BB5507" w:rsidP="00DB6E43">
            <w:pPr>
              <w:tabs>
                <w:tab w:val="left" w:pos="142"/>
                <w:tab w:val="left" w:pos="959"/>
                <w:tab w:val="left" w:pos="1918"/>
                <w:tab w:val="left" w:pos="2877"/>
                <w:tab w:val="left" w:pos="3836"/>
                <w:tab w:val="left" w:pos="4795"/>
                <w:tab w:val="left" w:pos="5754"/>
                <w:tab w:val="left" w:pos="6713"/>
                <w:tab w:val="left" w:pos="7672"/>
                <w:tab w:val="left" w:pos="8631"/>
              </w:tabs>
              <w:jc w:val="center"/>
            </w:pPr>
          </w:p>
        </w:tc>
      </w:tr>
      <w:tr w:rsidR="00BB5507" w:rsidRPr="00032E8C" w:rsidTr="00DB6E43">
        <w:trPr>
          <w:trHeight w:val="567"/>
        </w:trPr>
        <w:tc>
          <w:tcPr>
            <w:tcW w:w="10348" w:type="dxa"/>
            <w:gridSpan w:val="16"/>
          </w:tcPr>
          <w:p w:rsidR="00BB5507" w:rsidRPr="00E2757E" w:rsidRDefault="00BB5507" w:rsidP="00DB6E43">
            <w:pPr>
              <w:jc w:val="both"/>
            </w:pPr>
            <w:r w:rsidRPr="00E2757E">
              <w:t xml:space="preserve">4. Предельная численность пациентов, участвующих в клиническом исследовании Лекарственного препарата: </w:t>
            </w:r>
            <w:r>
              <w:rPr>
                <w:b/>
              </w:rPr>
              <w:t>24</w:t>
            </w:r>
            <w:r w:rsidRPr="00E2757E">
              <w:rPr>
                <w:b/>
              </w:rPr>
              <w:t xml:space="preserve"> (</w:t>
            </w:r>
            <w:r>
              <w:rPr>
                <w:b/>
              </w:rPr>
              <w:t>двадцать четыре</w:t>
            </w:r>
            <w:r w:rsidRPr="00E2757E">
              <w:rPr>
                <w:b/>
              </w:rPr>
              <w:t>) человек</w:t>
            </w:r>
            <w:r>
              <w:rPr>
                <w:b/>
              </w:rPr>
              <w:t>а</w:t>
            </w:r>
            <w:r w:rsidRPr="00E2757E">
              <w:rPr>
                <w:b/>
              </w:rPr>
              <w:t>.</w:t>
            </w:r>
          </w:p>
        </w:tc>
      </w:tr>
      <w:tr w:rsidR="00BB5507" w:rsidRPr="00032E8C" w:rsidTr="00DB6E43">
        <w:trPr>
          <w:trHeight w:val="510"/>
        </w:trPr>
        <w:tc>
          <w:tcPr>
            <w:tcW w:w="10348" w:type="dxa"/>
            <w:gridSpan w:val="16"/>
          </w:tcPr>
          <w:p w:rsidR="00BB5507" w:rsidRPr="00E2757E" w:rsidRDefault="00BB5507" w:rsidP="00DB6E43">
            <w:r w:rsidRPr="00E2757E">
              <w:t xml:space="preserve">5. Срок действия Договора с </w:t>
            </w:r>
            <w:r>
              <w:t>01 августа 2019 г. по 30 декабря 2020</w:t>
            </w:r>
            <w:r w:rsidRPr="00E2757E">
              <w:t xml:space="preserve"> г.</w:t>
            </w:r>
          </w:p>
        </w:tc>
      </w:tr>
      <w:tr w:rsidR="00BB5507" w:rsidRPr="005C1CAE" w:rsidTr="00DB6E43">
        <w:trPr>
          <w:trHeight w:val="850"/>
        </w:trPr>
        <w:tc>
          <w:tcPr>
            <w:tcW w:w="10348" w:type="dxa"/>
            <w:gridSpan w:val="16"/>
          </w:tcPr>
          <w:p w:rsidR="00BB5507" w:rsidRPr="00E2757E" w:rsidRDefault="00BB5507" w:rsidP="00DB6E43">
            <w:pPr>
              <w:rPr>
                <w:b/>
              </w:rPr>
            </w:pPr>
          </w:p>
          <w:p w:rsidR="00BB5507" w:rsidRPr="00E2757E" w:rsidRDefault="00BB5507" w:rsidP="00DB6E43">
            <w:pPr>
              <w:rPr>
                <w:b/>
              </w:rPr>
            </w:pPr>
          </w:p>
          <w:p w:rsidR="00BB5507" w:rsidRPr="00E2757E" w:rsidRDefault="00BB5507" w:rsidP="00DB6E43">
            <w:pPr>
              <w:rPr>
                <w:b/>
              </w:rPr>
            </w:pPr>
          </w:p>
          <w:p w:rsidR="00BB5507" w:rsidRPr="00E2757E" w:rsidRDefault="00BB5507" w:rsidP="00DB6E43">
            <w:pPr>
              <w:rPr>
                <w:b/>
              </w:rPr>
            </w:pPr>
          </w:p>
          <w:p w:rsidR="00BB5507" w:rsidRPr="00E2757E" w:rsidRDefault="00BB5507" w:rsidP="00DB6E43">
            <w:pPr>
              <w:rPr>
                <w:b/>
              </w:rPr>
            </w:pPr>
            <w:r w:rsidRPr="00E2757E">
              <w:rPr>
                <w:b/>
              </w:rPr>
              <w:t>Генеральный директор  __________________ Фонарев М.Ю.</w:t>
            </w:r>
          </w:p>
          <w:p w:rsidR="00BB5507" w:rsidRPr="00E2757E" w:rsidRDefault="00BB5507" w:rsidP="00DB6E43">
            <w:pPr>
              <w:spacing w:before="120"/>
            </w:pPr>
            <w:r w:rsidRPr="00E2757E">
              <w:t>(должность)                                                                          (подпись)                 (ФИО)</w:t>
            </w:r>
          </w:p>
          <w:p w:rsidR="00BB5507" w:rsidRPr="00E2757E" w:rsidRDefault="00BB5507" w:rsidP="00DB6E43">
            <w:pPr>
              <w:rPr>
                <w:b/>
              </w:rPr>
            </w:pPr>
          </w:p>
          <w:p w:rsidR="00BB5507" w:rsidRPr="00E2757E" w:rsidRDefault="00BB5507" w:rsidP="00DB6E43">
            <w:pPr>
              <w:rPr>
                <w:b/>
              </w:rPr>
            </w:pPr>
            <w:r w:rsidRPr="00E2757E">
              <w:t>«___» ____________ 2019г.</w:t>
            </w:r>
          </w:p>
        </w:tc>
      </w:tr>
    </w:tbl>
    <w:p w:rsidR="00BB5507" w:rsidRDefault="00BB5507" w:rsidP="00BB5507"/>
    <w:p w:rsidR="00BB5507" w:rsidRDefault="00BB5507" w:rsidP="00BB5507">
      <w:pPr>
        <w:jc w:val="center"/>
        <w:rPr>
          <w:b/>
        </w:rPr>
        <w:sectPr w:rsidR="00BB5507" w:rsidSect="00751306">
          <w:footerReference w:type="default" r:id="rId13"/>
          <w:pgSz w:w="11906" w:h="16838"/>
          <w:pgMar w:top="1418" w:right="567" w:bottom="851" w:left="1134" w:header="510" w:footer="510" w:gutter="0"/>
          <w:cols w:space="708"/>
          <w:docGrid w:linePitch="360"/>
        </w:sectPr>
      </w:pPr>
    </w:p>
    <w:p w:rsidR="00BB5507" w:rsidRPr="00721B36" w:rsidRDefault="00BB5507" w:rsidP="00BB5507">
      <w:pPr>
        <w:jc w:val="right"/>
        <w:rPr>
          <w:b/>
        </w:rPr>
      </w:pPr>
      <w:r w:rsidRPr="00721B36">
        <w:rPr>
          <w:b/>
        </w:rPr>
        <w:lastRenderedPageBreak/>
        <w:t>Приложение №</w:t>
      </w:r>
      <w:r>
        <w:rPr>
          <w:b/>
        </w:rPr>
        <w:t xml:space="preserve"> </w:t>
      </w:r>
      <w:r w:rsidRPr="00721B36">
        <w:rPr>
          <w:b/>
        </w:rPr>
        <w:t>2</w:t>
      </w:r>
    </w:p>
    <w:p w:rsidR="00BB5507" w:rsidRDefault="00BB5507" w:rsidP="00BB5507">
      <w:pPr>
        <w:jc w:val="right"/>
      </w:pPr>
      <w:r w:rsidRPr="00670C0F">
        <w:t xml:space="preserve">к Договору обязательного страхования жизни </w:t>
      </w:r>
    </w:p>
    <w:p w:rsidR="00BB5507" w:rsidRDefault="00BB5507" w:rsidP="00BB5507">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BB5507" w:rsidRDefault="00BB5507" w:rsidP="00BB5507">
      <w:pPr>
        <w:jc w:val="right"/>
      </w:pPr>
      <w:proofErr w:type="gramStart"/>
      <w:r w:rsidRPr="00670C0F">
        <w:t>исследованиях</w:t>
      </w:r>
      <w:proofErr w:type="gramEnd"/>
      <w:r w:rsidRPr="00670C0F">
        <w:t xml:space="preserve"> лекарственного препарата </w:t>
      </w:r>
    </w:p>
    <w:p w:rsidR="00BB5507" w:rsidRDefault="00BB5507" w:rsidP="00BB5507">
      <w:pPr>
        <w:jc w:val="right"/>
      </w:pPr>
      <w:r w:rsidRPr="00670C0F">
        <w:t xml:space="preserve">№ </w:t>
      </w:r>
      <w:r>
        <w:t>___________ от «___» ____________ 2019</w:t>
      </w:r>
      <w:r w:rsidRPr="00670C0F">
        <w:t>г.</w:t>
      </w:r>
    </w:p>
    <w:p w:rsidR="00BB5507" w:rsidRDefault="00BB5507" w:rsidP="00BB5507">
      <w:pPr>
        <w:spacing w:after="120"/>
        <w:rPr>
          <w:b/>
        </w:rPr>
      </w:pPr>
      <w:r w:rsidRPr="00613AA0">
        <w:rPr>
          <w:b/>
        </w:rPr>
        <w:t>ФОРМА</w:t>
      </w:r>
    </w:p>
    <w:p w:rsidR="00BB5507" w:rsidRDefault="00BB5507" w:rsidP="00BB5507">
      <w:pPr>
        <w:jc w:val="center"/>
        <w:rPr>
          <w:b/>
          <w:bCs/>
        </w:rPr>
      </w:pPr>
      <w:r w:rsidRPr="00CB3947">
        <w:rPr>
          <w:b/>
          <w:bCs/>
        </w:rPr>
        <w:t>Реестр индивидуальных идентификационных кодов пациентов</w:t>
      </w:r>
    </w:p>
    <w:tbl>
      <w:tblPr>
        <w:tblW w:w="1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1009"/>
        <w:gridCol w:w="1009"/>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11"/>
      </w:tblGrid>
      <w:tr w:rsidR="00BB5507" w:rsidRPr="00E023E2" w:rsidTr="00DB6E43">
        <w:trPr>
          <w:trHeight w:val="393"/>
        </w:trPr>
        <w:tc>
          <w:tcPr>
            <w:tcW w:w="403" w:type="dxa"/>
            <w:vMerge w:val="restart"/>
            <w:shd w:val="clear" w:color="000000" w:fill="D8D8D8"/>
            <w:noWrap/>
            <w:vAlign w:val="bottom"/>
            <w:hideMark/>
          </w:tcPr>
          <w:p w:rsidR="00BB5507" w:rsidRPr="00E023E2" w:rsidRDefault="00BB5507" w:rsidP="00DB6E43">
            <w:pPr>
              <w:ind w:left="-142" w:right="-97"/>
              <w:jc w:val="both"/>
              <w:rPr>
                <w:color w:val="000000"/>
                <w:sz w:val="20"/>
                <w:szCs w:val="20"/>
              </w:rPr>
            </w:pPr>
            <w:r w:rsidRPr="00E023E2">
              <w:rPr>
                <w:color w:val="000000"/>
                <w:sz w:val="20"/>
                <w:szCs w:val="20"/>
              </w:rPr>
              <w:t>№</w:t>
            </w:r>
          </w:p>
        </w:tc>
        <w:tc>
          <w:tcPr>
            <w:tcW w:w="1009" w:type="dxa"/>
            <w:vMerge w:val="restart"/>
            <w:shd w:val="clear" w:color="000000" w:fill="D8D8D8"/>
            <w:vAlign w:val="center"/>
            <w:hideMark/>
          </w:tcPr>
          <w:p w:rsidR="00BB5507" w:rsidRPr="00E023E2" w:rsidRDefault="00BB5507" w:rsidP="00DB6E43">
            <w:pPr>
              <w:jc w:val="center"/>
              <w:rPr>
                <w:color w:val="000000"/>
                <w:sz w:val="16"/>
                <w:szCs w:val="16"/>
              </w:rPr>
            </w:pPr>
            <w:r w:rsidRPr="00E023E2">
              <w:rPr>
                <w:color w:val="000000"/>
                <w:sz w:val="16"/>
                <w:szCs w:val="16"/>
              </w:rPr>
              <w:t>Ф.И.О. пациента</w:t>
            </w:r>
          </w:p>
          <w:p w:rsidR="00BB5507" w:rsidRPr="00E023E2" w:rsidRDefault="00BB5507" w:rsidP="00DB6E43">
            <w:pPr>
              <w:jc w:val="center"/>
              <w:rPr>
                <w:color w:val="000000"/>
                <w:sz w:val="16"/>
                <w:szCs w:val="16"/>
              </w:rPr>
            </w:pPr>
            <w:r w:rsidRPr="00E023E2">
              <w:rPr>
                <w:color w:val="000000"/>
                <w:sz w:val="20"/>
                <w:szCs w:val="20"/>
              </w:rPr>
              <w:t> </w:t>
            </w:r>
          </w:p>
        </w:tc>
        <w:tc>
          <w:tcPr>
            <w:tcW w:w="1009" w:type="dxa"/>
            <w:vMerge w:val="restart"/>
            <w:shd w:val="clear" w:color="000000" w:fill="D8D8D8"/>
            <w:vAlign w:val="bottom"/>
            <w:hideMark/>
          </w:tcPr>
          <w:p w:rsidR="00BB5507" w:rsidRPr="00E023E2" w:rsidRDefault="00BB5507" w:rsidP="00DB6E43">
            <w:pPr>
              <w:jc w:val="center"/>
              <w:rPr>
                <w:color w:val="000000"/>
                <w:sz w:val="16"/>
                <w:szCs w:val="16"/>
              </w:rPr>
            </w:pPr>
            <w:r w:rsidRPr="00E023E2">
              <w:rPr>
                <w:color w:val="000000"/>
                <w:sz w:val="16"/>
                <w:szCs w:val="16"/>
              </w:rPr>
              <w:t>Дата рождения</w:t>
            </w:r>
          </w:p>
          <w:p w:rsidR="00BB5507" w:rsidRPr="00E023E2" w:rsidRDefault="00BB5507" w:rsidP="00DB6E43">
            <w:pPr>
              <w:jc w:val="center"/>
              <w:rPr>
                <w:color w:val="000000"/>
                <w:sz w:val="16"/>
                <w:szCs w:val="16"/>
              </w:rPr>
            </w:pPr>
            <w:r w:rsidRPr="00E023E2">
              <w:rPr>
                <w:color w:val="000000"/>
                <w:sz w:val="20"/>
                <w:szCs w:val="20"/>
              </w:rPr>
              <w:t> </w:t>
            </w:r>
          </w:p>
        </w:tc>
        <w:tc>
          <w:tcPr>
            <w:tcW w:w="13467" w:type="dxa"/>
            <w:gridSpan w:val="33"/>
            <w:shd w:val="clear" w:color="000000" w:fill="D8D8D8"/>
            <w:noWrap/>
            <w:vAlign w:val="center"/>
            <w:hideMark/>
          </w:tcPr>
          <w:p w:rsidR="00BB5507" w:rsidRPr="00E023E2" w:rsidRDefault="00BB5507" w:rsidP="00DB6E43">
            <w:pPr>
              <w:jc w:val="center"/>
              <w:rPr>
                <w:b/>
                <w:bCs/>
                <w:color w:val="000000"/>
                <w:sz w:val="20"/>
                <w:szCs w:val="20"/>
              </w:rPr>
            </w:pPr>
            <w:r w:rsidRPr="00E023E2">
              <w:rPr>
                <w:b/>
                <w:bCs/>
                <w:color w:val="000000"/>
                <w:sz w:val="20"/>
                <w:szCs w:val="20"/>
              </w:rPr>
              <w:t>Идентификационные коды пациентов</w:t>
            </w:r>
          </w:p>
        </w:tc>
      </w:tr>
      <w:tr w:rsidR="00BB5507" w:rsidRPr="00E023E2" w:rsidTr="00DB6E43">
        <w:trPr>
          <w:trHeight w:val="255"/>
        </w:trPr>
        <w:tc>
          <w:tcPr>
            <w:tcW w:w="403" w:type="dxa"/>
            <w:vMerge/>
            <w:shd w:val="clear" w:color="auto" w:fill="auto"/>
            <w:noWrap/>
            <w:vAlign w:val="bottom"/>
            <w:hideMark/>
          </w:tcPr>
          <w:p w:rsidR="00BB5507" w:rsidRPr="00E023E2" w:rsidRDefault="00BB5507" w:rsidP="00DB6E43">
            <w:pPr>
              <w:ind w:left="-142" w:right="-97"/>
              <w:jc w:val="center"/>
              <w:rPr>
                <w:color w:val="000000"/>
                <w:sz w:val="16"/>
                <w:szCs w:val="16"/>
              </w:rPr>
            </w:pPr>
          </w:p>
        </w:tc>
        <w:tc>
          <w:tcPr>
            <w:tcW w:w="1009" w:type="dxa"/>
            <w:vMerge/>
            <w:shd w:val="clear" w:color="auto" w:fill="auto"/>
            <w:noWrap/>
            <w:vAlign w:val="bottom"/>
            <w:hideMark/>
          </w:tcPr>
          <w:p w:rsidR="00BB5507" w:rsidRPr="00E023E2" w:rsidRDefault="00BB5507" w:rsidP="00DB6E43">
            <w:pPr>
              <w:jc w:val="center"/>
              <w:rPr>
                <w:color w:val="000000"/>
                <w:sz w:val="20"/>
                <w:szCs w:val="20"/>
              </w:rPr>
            </w:pPr>
          </w:p>
        </w:tc>
        <w:tc>
          <w:tcPr>
            <w:tcW w:w="1009" w:type="dxa"/>
            <w:vMerge/>
            <w:shd w:val="clear" w:color="auto" w:fill="auto"/>
            <w:noWrap/>
            <w:vAlign w:val="bottom"/>
            <w:hideMark/>
          </w:tcPr>
          <w:p w:rsidR="00BB5507" w:rsidRPr="00E023E2" w:rsidRDefault="00BB5507" w:rsidP="00DB6E43">
            <w:pPr>
              <w:jc w:val="center"/>
              <w:rPr>
                <w:color w:val="000000"/>
                <w:sz w:val="20"/>
                <w:szCs w:val="20"/>
              </w:rPr>
            </w:pP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3</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4</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5</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6</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7</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8</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9</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10</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11</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12</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13</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14</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15</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16</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17</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18</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19</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20</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21</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22</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23</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24</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25</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26</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27</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28</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29</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30</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31</w:t>
            </w:r>
          </w:p>
        </w:tc>
        <w:tc>
          <w:tcPr>
            <w:tcW w:w="408"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32</w:t>
            </w:r>
          </w:p>
        </w:tc>
        <w:tc>
          <w:tcPr>
            <w:tcW w:w="411" w:type="dxa"/>
            <w:shd w:val="clear" w:color="auto" w:fill="auto"/>
            <w:noWrap/>
            <w:vAlign w:val="bottom"/>
            <w:hideMark/>
          </w:tcPr>
          <w:p w:rsidR="00BB5507" w:rsidRPr="00E023E2" w:rsidRDefault="00BB5507" w:rsidP="00DB6E43">
            <w:pPr>
              <w:jc w:val="center"/>
              <w:rPr>
                <w:b/>
                <w:bCs/>
                <w:color w:val="000000"/>
                <w:sz w:val="16"/>
                <w:szCs w:val="16"/>
              </w:rPr>
            </w:pPr>
            <w:r w:rsidRPr="00E023E2">
              <w:rPr>
                <w:b/>
                <w:bCs/>
                <w:color w:val="000000"/>
                <w:sz w:val="16"/>
                <w:szCs w:val="16"/>
              </w:rPr>
              <w:t>33</w:t>
            </w:r>
          </w:p>
        </w:tc>
      </w:tr>
      <w:tr w:rsidR="00BB5507" w:rsidRPr="00E023E2"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w:t>
            </w:r>
          </w:p>
        </w:tc>
        <w:tc>
          <w:tcPr>
            <w:tcW w:w="1009" w:type="dxa"/>
            <w:shd w:val="clear" w:color="auto" w:fill="auto"/>
            <w:noWrap/>
            <w:vAlign w:val="bottom"/>
            <w:hideMark/>
          </w:tcPr>
          <w:p w:rsidR="00BB5507" w:rsidRPr="00E023E2" w:rsidRDefault="00BB5507" w:rsidP="00DB6E43">
            <w:pPr>
              <w:jc w:val="center"/>
              <w:rPr>
                <w:color w:val="000000"/>
                <w:sz w:val="20"/>
                <w:szCs w:val="20"/>
              </w:rPr>
            </w:pPr>
          </w:p>
        </w:tc>
        <w:tc>
          <w:tcPr>
            <w:tcW w:w="1009" w:type="dxa"/>
            <w:shd w:val="clear" w:color="auto" w:fill="auto"/>
            <w:noWrap/>
            <w:vAlign w:val="bottom"/>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11" w:type="dxa"/>
            <w:shd w:val="clear" w:color="auto" w:fill="auto"/>
            <w:noWrap/>
            <w:vAlign w:val="bottom"/>
            <w:hideMark/>
          </w:tcPr>
          <w:p w:rsidR="00BB5507" w:rsidRPr="00E023E2" w:rsidRDefault="00BB5507" w:rsidP="00DB6E43">
            <w:pPr>
              <w:rPr>
                <w:color w:val="000000"/>
                <w:sz w:val="20"/>
                <w:szCs w:val="20"/>
              </w:rPr>
            </w:pP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Pr>
                <w:color w:val="000000"/>
                <w:sz w:val="16"/>
                <w:szCs w:val="16"/>
              </w:rPr>
              <w:t>2</w:t>
            </w:r>
          </w:p>
        </w:tc>
        <w:tc>
          <w:tcPr>
            <w:tcW w:w="1009" w:type="dxa"/>
            <w:shd w:val="clear" w:color="auto" w:fill="auto"/>
            <w:noWrap/>
            <w:vAlign w:val="bottom"/>
            <w:hideMark/>
          </w:tcPr>
          <w:p w:rsidR="00BB5507" w:rsidRPr="00E023E2" w:rsidRDefault="00BB5507" w:rsidP="00DB6E43">
            <w:pPr>
              <w:jc w:val="center"/>
              <w:rPr>
                <w:color w:val="000000"/>
                <w:sz w:val="20"/>
                <w:szCs w:val="20"/>
              </w:rPr>
            </w:pPr>
          </w:p>
        </w:tc>
        <w:tc>
          <w:tcPr>
            <w:tcW w:w="1009" w:type="dxa"/>
            <w:shd w:val="clear" w:color="auto" w:fill="auto"/>
            <w:noWrap/>
            <w:vAlign w:val="bottom"/>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11" w:type="dxa"/>
            <w:shd w:val="clear" w:color="auto" w:fill="auto"/>
            <w:noWrap/>
            <w:vAlign w:val="bottom"/>
            <w:hideMark/>
          </w:tcPr>
          <w:p w:rsidR="00BB5507" w:rsidRPr="00E023E2" w:rsidRDefault="00BB5507" w:rsidP="00DB6E43">
            <w:pPr>
              <w:rPr>
                <w:color w:val="000000"/>
                <w:sz w:val="20"/>
                <w:szCs w:val="20"/>
              </w:rPr>
            </w:pP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sidRPr="00E023E2">
              <w:rPr>
                <w:color w:val="000000"/>
                <w:sz w:val="16"/>
                <w:szCs w:val="16"/>
              </w:rPr>
              <w:t>3</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11"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sidRPr="00E023E2">
              <w:rPr>
                <w:color w:val="000000"/>
                <w:sz w:val="16"/>
                <w:szCs w:val="16"/>
              </w:rPr>
              <w:t>4</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11"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sidRPr="00E023E2">
              <w:rPr>
                <w:color w:val="000000"/>
                <w:sz w:val="16"/>
                <w:szCs w:val="16"/>
              </w:rPr>
              <w:t>5</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11"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Pr>
                <w:color w:val="000000"/>
                <w:sz w:val="16"/>
                <w:szCs w:val="16"/>
              </w:rPr>
              <w:t>6</w:t>
            </w:r>
          </w:p>
        </w:tc>
        <w:tc>
          <w:tcPr>
            <w:tcW w:w="1009" w:type="dxa"/>
            <w:shd w:val="clear" w:color="auto" w:fill="auto"/>
            <w:noWrap/>
            <w:vAlign w:val="bottom"/>
            <w:hideMark/>
          </w:tcPr>
          <w:p w:rsidR="00BB5507" w:rsidRPr="00E023E2" w:rsidRDefault="00BB5507" w:rsidP="00DB6E43">
            <w:pPr>
              <w:jc w:val="center"/>
              <w:rPr>
                <w:color w:val="000000"/>
                <w:sz w:val="20"/>
                <w:szCs w:val="20"/>
              </w:rPr>
            </w:pPr>
          </w:p>
        </w:tc>
        <w:tc>
          <w:tcPr>
            <w:tcW w:w="1009" w:type="dxa"/>
            <w:shd w:val="clear" w:color="auto" w:fill="auto"/>
            <w:noWrap/>
            <w:vAlign w:val="bottom"/>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center"/>
            <w:hideMark/>
          </w:tcPr>
          <w:p w:rsidR="00BB5507" w:rsidRPr="00E023E2" w:rsidRDefault="00BB5507" w:rsidP="00DB6E43">
            <w:pPr>
              <w:jc w:val="cente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08" w:type="dxa"/>
            <w:shd w:val="clear" w:color="auto" w:fill="auto"/>
            <w:noWrap/>
            <w:vAlign w:val="bottom"/>
            <w:hideMark/>
          </w:tcPr>
          <w:p w:rsidR="00BB5507" w:rsidRPr="00E023E2" w:rsidRDefault="00BB5507" w:rsidP="00DB6E43">
            <w:pPr>
              <w:rPr>
                <w:color w:val="000000"/>
                <w:sz w:val="20"/>
                <w:szCs w:val="20"/>
              </w:rPr>
            </w:pPr>
          </w:p>
        </w:tc>
        <w:tc>
          <w:tcPr>
            <w:tcW w:w="411" w:type="dxa"/>
            <w:shd w:val="clear" w:color="auto" w:fill="auto"/>
            <w:noWrap/>
            <w:vAlign w:val="bottom"/>
            <w:hideMark/>
          </w:tcPr>
          <w:p w:rsidR="00BB5507" w:rsidRPr="00E023E2" w:rsidRDefault="00BB5507" w:rsidP="00DB6E43">
            <w:pPr>
              <w:rPr>
                <w:color w:val="000000"/>
                <w:sz w:val="20"/>
                <w:szCs w:val="20"/>
              </w:rPr>
            </w:pP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Pr>
                <w:color w:val="000000"/>
                <w:sz w:val="16"/>
                <w:szCs w:val="16"/>
              </w:rPr>
              <w:t>7</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11"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Pr>
                <w:color w:val="000000"/>
                <w:sz w:val="16"/>
                <w:szCs w:val="16"/>
              </w:rPr>
              <w:t>8</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11"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r>
      <w:tr w:rsidR="00BB5507" w:rsidRPr="00E023E2" w:rsidTr="00DB6E43">
        <w:trPr>
          <w:trHeight w:val="255"/>
        </w:trPr>
        <w:tc>
          <w:tcPr>
            <w:tcW w:w="403" w:type="dxa"/>
            <w:shd w:val="clear" w:color="auto" w:fill="auto"/>
            <w:noWrap/>
            <w:vAlign w:val="bottom"/>
            <w:hideMark/>
          </w:tcPr>
          <w:p w:rsidR="00BB5507" w:rsidRPr="00E023E2" w:rsidRDefault="00BB5507" w:rsidP="00DB6E43">
            <w:pPr>
              <w:ind w:left="-142" w:right="-97"/>
              <w:jc w:val="center"/>
              <w:rPr>
                <w:color w:val="000000"/>
                <w:sz w:val="16"/>
                <w:szCs w:val="16"/>
              </w:rPr>
            </w:pPr>
            <w:r>
              <w:rPr>
                <w:color w:val="000000"/>
                <w:sz w:val="16"/>
                <w:szCs w:val="16"/>
              </w:rPr>
              <w:t>9</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B5507" w:rsidRPr="00E023E2" w:rsidRDefault="00BB5507" w:rsidP="00DB6E43">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08"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c>
          <w:tcPr>
            <w:tcW w:w="411" w:type="dxa"/>
            <w:shd w:val="clear" w:color="auto" w:fill="auto"/>
            <w:noWrap/>
            <w:vAlign w:val="bottom"/>
            <w:hideMark/>
          </w:tcPr>
          <w:p w:rsidR="00BB5507" w:rsidRPr="00E023E2" w:rsidRDefault="00BB5507" w:rsidP="00DB6E43">
            <w:pPr>
              <w:rPr>
                <w:color w:val="000000"/>
                <w:sz w:val="20"/>
                <w:szCs w:val="20"/>
              </w:rPr>
            </w:pPr>
            <w:r w:rsidRPr="00E023E2">
              <w:rPr>
                <w:color w:val="000000"/>
                <w:sz w:val="20"/>
                <w:szCs w:val="20"/>
              </w:rPr>
              <w:t> </w:t>
            </w:r>
          </w:p>
        </w:tc>
      </w:tr>
      <w:tr w:rsidR="00BB5507" w:rsidRPr="00DE45E6" w:rsidTr="00DB6E43">
        <w:trPr>
          <w:trHeight w:val="255"/>
        </w:trPr>
        <w:tc>
          <w:tcPr>
            <w:tcW w:w="403" w:type="dxa"/>
            <w:shd w:val="clear" w:color="auto" w:fill="auto"/>
            <w:noWrap/>
            <w:vAlign w:val="bottom"/>
            <w:hideMark/>
          </w:tcPr>
          <w:p w:rsidR="00BB5507" w:rsidRPr="00DE45E6" w:rsidRDefault="00BB5507" w:rsidP="00DB6E43">
            <w:pPr>
              <w:ind w:left="-142" w:right="-97"/>
              <w:jc w:val="center"/>
              <w:rPr>
                <w:color w:val="000000"/>
                <w:sz w:val="16"/>
                <w:szCs w:val="16"/>
              </w:rPr>
            </w:pPr>
            <w:r>
              <w:rPr>
                <w:color w:val="000000"/>
                <w:sz w:val="16"/>
                <w:szCs w:val="16"/>
              </w:rPr>
              <w:t>10</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Pr="00DE45E6" w:rsidRDefault="00BB5507" w:rsidP="00DB6E43">
            <w:pPr>
              <w:ind w:left="-142" w:right="-97"/>
              <w:jc w:val="center"/>
              <w:rPr>
                <w:color w:val="000000"/>
                <w:sz w:val="16"/>
                <w:szCs w:val="16"/>
              </w:rPr>
            </w:pPr>
            <w:r>
              <w:rPr>
                <w:color w:val="000000"/>
                <w:sz w:val="16"/>
                <w:szCs w:val="16"/>
              </w:rPr>
              <w:t>11</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Pr="00DE45E6" w:rsidRDefault="00BB5507" w:rsidP="00DB6E43">
            <w:pPr>
              <w:ind w:left="-142" w:right="-97"/>
              <w:jc w:val="center"/>
              <w:rPr>
                <w:color w:val="000000"/>
                <w:sz w:val="16"/>
                <w:szCs w:val="16"/>
              </w:rPr>
            </w:pPr>
            <w:r>
              <w:rPr>
                <w:color w:val="000000"/>
                <w:sz w:val="16"/>
                <w:szCs w:val="16"/>
              </w:rPr>
              <w:t>12</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13</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14</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15</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16</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17</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18</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19</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20</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21</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22</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23</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r w:rsidR="00BB5507" w:rsidRPr="00DE45E6" w:rsidTr="00DB6E43">
        <w:trPr>
          <w:trHeight w:val="255"/>
        </w:trPr>
        <w:tc>
          <w:tcPr>
            <w:tcW w:w="403" w:type="dxa"/>
            <w:shd w:val="clear" w:color="auto" w:fill="auto"/>
            <w:noWrap/>
            <w:vAlign w:val="bottom"/>
            <w:hideMark/>
          </w:tcPr>
          <w:p w:rsidR="00BB5507" w:rsidRDefault="00BB5507" w:rsidP="00DB6E43">
            <w:pPr>
              <w:ind w:left="-142" w:right="-97"/>
              <w:jc w:val="center"/>
              <w:rPr>
                <w:color w:val="000000"/>
                <w:sz w:val="16"/>
                <w:szCs w:val="16"/>
              </w:rPr>
            </w:pPr>
            <w:r>
              <w:rPr>
                <w:color w:val="000000"/>
                <w:sz w:val="16"/>
                <w:szCs w:val="16"/>
              </w:rPr>
              <w:t>24</w:t>
            </w: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1009" w:type="dxa"/>
            <w:shd w:val="clear" w:color="auto" w:fill="auto"/>
            <w:noWrap/>
            <w:vAlign w:val="bottom"/>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center"/>
            <w:hideMark/>
          </w:tcPr>
          <w:p w:rsidR="00BB5507" w:rsidRPr="00DE45E6" w:rsidRDefault="00BB5507" w:rsidP="00DB6E43">
            <w:pPr>
              <w:jc w:val="cente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08" w:type="dxa"/>
            <w:shd w:val="clear" w:color="auto" w:fill="auto"/>
            <w:noWrap/>
            <w:vAlign w:val="bottom"/>
            <w:hideMark/>
          </w:tcPr>
          <w:p w:rsidR="00BB5507" w:rsidRPr="00DE45E6" w:rsidRDefault="00BB5507" w:rsidP="00DB6E43">
            <w:pPr>
              <w:rPr>
                <w:color w:val="000000"/>
                <w:sz w:val="20"/>
                <w:szCs w:val="20"/>
              </w:rPr>
            </w:pPr>
          </w:p>
        </w:tc>
        <w:tc>
          <w:tcPr>
            <w:tcW w:w="411" w:type="dxa"/>
            <w:shd w:val="clear" w:color="auto" w:fill="auto"/>
            <w:noWrap/>
            <w:vAlign w:val="bottom"/>
            <w:hideMark/>
          </w:tcPr>
          <w:p w:rsidR="00BB5507" w:rsidRPr="00DE45E6" w:rsidRDefault="00BB5507" w:rsidP="00DB6E43">
            <w:pPr>
              <w:rPr>
                <w:color w:val="000000"/>
                <w:sz w:val="20"/>
                <w:szCs w:val="20"/>
              </w:rPr>
            </w:pPr>
          </w:p>
        </w:tc>
      </w:tr>
    </w:tbl>
    <w:p w:rsidR="00BB5507" w:rsidRDefault="00BB5507" w:rsidP="00BB5507"/>
    <w:p w:rsidR="00BB5507" w:rsidRDefault="00BB5507" w:rsidP="00BB5507">
      <w:pPr>
        <w:jc w:val="center"/>
        <w:rPr>
          <w:b/>
        </w:rPr>
      </w:pPr>
    </w:p>
    <w:p w:rsidR="00BB5507" w:rsidRDefault="00BB5507" w:rsidP="00BB5507">
      <w:pPr>
        <w:jc w:val="center"/>
        <w:rPr>
          <w:b/>
        </w:rPr>
      </w:pPr>
    </w:p>
    <w:p w:rsidR="00BB5507" w:rsidRPr="00613AA0" w:rsidRDefault="00BB5507" w:rsidP="00BB5507">
      <w:pPr>
        <w:jc w:val="center"/>
        <w:rPr>
          <w:b/>
        </w:rPr>
      </w:pPr>
      <w:r w:rsidRPr="00613AA0">
        <w:rPr>
          <w:b/>
        </w:rPr>
        <w:t>ФОРМА РЕЕСТРА СОГЛАСОВАНА</w:t>
      </w:r>
    </w:p>
    <w:p w:rsidR="00BB5507" w:rsidRDefault="00BB5507" w:rsidP="00BB5507"/>
    <w:tbl>
      <w:tblPr>
        <w:tblStyle w:val="ac"/>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7938"/>
      </w:tblGrid>
      <w:tr w:rsidR="00BB5507" w:rsidRPr="00CB3947" w:rsidTr="00DB6E43">
        <w:trPr>
          <w:trHeight w:val="425"/>
        </w:trPr>
        <w:tc>
          <w:tcPr>
            <w:tcW w:w="7905" w:type="dxa"/>
          </w:tcPr>
          <w:p w:rsidR="00BB5507" w:rsidRPr="00CB3947" w:rsidRDefault="00BB5507" w:rsidP="00DB6E43">
            <w:pPr>
              <w:rPr>
                <w:b/>
              </w:rPr>
            </w:pPr>
          </w:p>
          <w:p w:rsidR="00BB5507" w:rsidRPr="00CB3947" w:rsidRDefault="00BB5507" w:rsidP="00DB6E43">
            <w:pPr>
              <w:tabs>
                <w:tab w:val="left" w:pos="6540"/>
              </w:tabs>
              <w:ind w:right="926"/>
              <w:rPr>
                <w:b/>
              </w:rPr>
            </w:pPr>
            <w:r w:rsidRPr="00CB3947">
              <w:rPr>
                <w:b/>
              </w:rPr>
              <w:t>Страховщик</w:t>
            </w:r>
            <w:r>
              <w:rPr>
                <w:b/>
              </w:rPr>
              <w:t>:</w:t>
            </w:r>
          </w:p>
          <w:p w:rsidR="00BB5507" w:rsidRDefault="00BB5507" w:rsidP="00DB6E43">
            <w:pPr>
              <w:tabs>
                <w:tab w:val="left" w:pos="6540"/>
              </w:tabs>
              <w:ind w:right="926"/>
            </w:pPr>
          </w:p>
          <w:p w:rsidR="00BB5507" w:rsidRDefault="00BB5507" w:rsidP="00DB6E43">
            <w:pPr>
              <w:tabs>
                <w:tab w:val="left" w:pos="6540"/>
              </w:tabs>
              <w:ind w:right="926"/>
            </w:pPr>
          </w:p>
          <w:p w:rsidR="00BB5507" w:rsidRDefault="00BB5507" w:rsidP="00DB6E43">
            <w:pPr>
              <w:tabs>
                <w:tab w:val="left" w:pos="6540"/>
              </w:tabs>
              <w:ind w:right="926"/>
            </w:pPr>
          </w:p>
          <w:p w:rsidR="00BB5507" w:rsidRPr="0048275B" w:rsidRDefault="00BB5507" w:rsidP="00DB6E43">
            <w:pPr>
              <w:tabs>
                <w:tab w:val="left" w:pos="6540"/>
              </w:tabs>
              <w:ind w:right="926"/>
            </w:pPr>
          </w:p>
          <w:p w:rsidR="00BB5507" w:rsidRDefault="00BB5507" w:rsidP="00DB6E43">
            <w:pPr>
              <w:tabs>
                <w:tab w:val="left" w:pos="6540"/>
              </w:tabs>
              <w:ind w:right="926"/>
              <w:rPr>
                <w:rFonts w:asciiTheme="minorHAnsi" w:eastAsiaTheme="minorHAnsi" w:hAnsiTheme="minorHAnsi" w:cstheme="minorBidi"/>
                <w:b/>
                <w:lang w:eastAsia="en-US"/>
              </w:rPr>
            </w:pPr>
            <w:r>
              <w:rPr>
                <w:color w:val="000000"/>
              </w:rPr>
              <w:t>_________________</w:t>
            </w:r>
            <w:r w:rsidRPr="0048275B">
              <w:rPr>
                <w:color w:val="000000"/>
              </w:rPr>
              <w:t>___/</w:t>
            </w:r>
            <w:r>
              <w:rPr>
                <w:color w:val="000000"/>
              </w:rPr>
              <w:t xml:space="preserve"> ___________________ </w:t>
            </w:r>
            <w:r w:rsidRPr="0048275B">
              <w:rPr>
                <w:color w:val="000000"/>
              </w:rPr>
              <w:t>/</w:t>
            </w:r>
          </w:p>
        </w:tc>
        <w:tc>
          <w:tcPr>
            <w:tcW w:w="7938" w:type="dxa"/>
          </w:tcPr>
          <w:p w:rsidR="00BB5507" w:rsidRPr="00CB3947" w:rsidRDefault="00BB5507" w:rsidP="00DB6E43">
            <w:pPr>
              <w:rPr>
                <w:b/>
              </w:rPr>
            </w:pPr>
          </w:p>
          <w:p w:rsidR="00BB5507" w:rsidRPr="00CB3947" w:rsidRDefault="00BB5507" w:rsidP="00DB6E43">
            <w:pPr>
              <w:rPr>
                <w:b/>
              </w:rPr>
            </w:pPr>
            <w:r w:rsidRPr="00CB3947">
              <w:rPr>
                <w:b/>
              </w:rPr>
              <w:t>Страховател</w:t>
            </w:r>
            <w:r>
              <w:rPr>
                <w:b/>
              </w:rPr>
              <w:t>ь:</w:t>
            </w:r>
          </w:p>
          <w:p w:rsidR="00BB5507" w:rsidRPr="00B10526" w:rsidRDefault="00BB5507" w:rsidP="00DB6E43">
            <w:r w:rsidRPr="00B10526">
              <w:t>ФГУП «Московский эндокринный завод»</w:t>
            </w:r>
          </w:p>
          <w:p w:rsidR="00BB5507" w:rsidRPr="00CB3947" w:rsidRDefault="00BB5507" w:rsidP="00DB6E43">
            <w:r>
              <w:t>Генеральный директор</w:t>
            </w:r>
          </w:p>
          <w:p w:rsidR="00BB5507" w:rsidRDefault="00BB5507" w:rsidP="00DB6E43"/>
          <w:p w:rsidR="00BB5507" w:rsidRPr="00CB3947" w:rsidRDefault="00BB5507" w:rsidP="00DB6E43"/>
          <w:p w:rsidR="00BB5507" w:rsidRPr="00CB3947" w:rsidRDefault="00BB5507" w:rsidP="00DB6E43">
            <w:pPr>
              <w:rPr>
                <w:b/>
              </w:rPr>
            </w:pPr>
            <w:r w:rsidRPr="00CB3947">
              <w:t>_________________</w:t>
            </w:r>
            <w:r>
              <w:t>___</w:t>
            </w:r>
            <w:r w:rsidRPr="00CB3947">
              <w:t xml:space="preserve">/ </w:t>
            </w:r>
            <w:r>
              <w:t>Фонарев М.Ю.</w:t>
            </w:r>
            <w:r w:rsidRPr="00CB3947">
              <w:t xml:space="preserve"> /</w:t>
            </w:r>
          </w:p>
        </w:tc>
      </w:tr>
    </w:tbl>
    <w:p w:rsidR="00BB5507" w:rsidRDefault="00BB5507" w:rsidP="00BB5507"/>
    <w:p w:rsidR="00BB5507" w:rsidRDefault="00BB5507" w:rsidP="00BB5507">
      <w:pPr>
        <w:sectPr w:rsidR="00BB5507" w:rsidSect="00131CE5">
          <w:pgSz w:w="16838" w:h="11906" w:orient="landscape"/>
          <w:pgMar w:top="1304" w:right="567" w:bottom="851" w:left="567" w:header="510" w:footer="510" w:gutter="0"/>
          <w:cols w:space="708"/>
          <w:docGrid w:linePitch="360"/>
        </w:sectPr>
      </w:pPr>
    </w:p>
    <w:p w:rsidR="00BB5507" w:rsidRPr="00A151D0" w:rsidRDefault="00BB5507" w:rsidP="00BB5507">
      <w:pPr>
        <w:jc w:val="right"/>
        <w:rPr>
          <w:b/>
        </w:rPr>
      </w:pPr>
      <w:r w:rsidRPr="00A151D0">
        <w:rPr>
          <w:b/>
        </w:rPr>
        <w:lastRenderedPageBreak/>
        <w:t xml:space="preserve">Приложение № </w:t>
      </w:r>
      <w:r>
        <w:rPr>
          <w:b/>
        </w:rPr>
        <w:t>3</w:t>
      </w:r>
    </w:p>
    <w:p w:rsidR="00BB5507" w:rsidRPr="00670C0F" w:rsidRDefault="00BB5507" w:rsidP="00BB5507">
      <w:pPr>
        <w:jc w:val="right"/>
      </w:pPr>
      <w:bookmarkStart w:id="62" w:name="Par26"/>
      <w:bookmarkEnd w:id="62"/>
      <w:r w:rsidRPr="00670C0F">
        <w:t xml:space="preserve">к Договору обязательного страхования жизни </w:t>
      </w:r>
    </w:p>
    <w:p w:rsidR="00BB5507" w:rsidRPr="00670C0F" w:rsidRDefault="00BB5507" w:rsidP="00BB5507">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BB5507" w:rsidRDefault="00BB5507" w:rsidP="00BB5507">
      <w:pPr>
        <w:jc w:val="right"/>
      </w:pPr>
      <w:proofErr w:type="gramStart"/>
      <w:r w:rsidRPr="00670C0F">
        <w:t>исследованиях</w:t>
      </w:r>
      <w:proofErr w:type="gramEnd"/>
      <w:r w:rsidRPr="00670C0F">
        <w:t xml:space="preserve"> лекарственного препарата </w:t>
      </w:r>
    </w:p>
    <w:p w:rsidR="00BB5507" w:rsidRPr="00670C0F" w:rsidRDefault="00BB5507" w:rsidP="00BB5507">
      <w:pPr>
        <w:jc w:val="right"/>
      </w:pPr>
      <w:r w:rsidRPr="00670C0F">
        <w:t>№ __________</w:t>
      </w:r>
      <w:r>
        <w:t xml:space="preserve"> </w:t>
      </w:r>
      <w:r w:rsidRPr="00670C0F">
        <w:t>от «___» ____________ 201</w:t>
      </w:r>
      <w:r>
        <w:t>9</w:t>
      </w:r>
      <w:r w:rsidRPr="00670C0F">
        <w:t>г.</w:t>
      </w:r>
    </w:p>
    <w:p w:rsidR="00BB5507" w:rsidRPr="00A151D0" w:rsidRDefault="00BB5507" w:rsidP="00BB5507"/>
    <w:p w:rsidR="00BB5507" w:rsidRPr="00A151D0" w:rsidRDefault="00BB5507" w:rsidP="00BB5507"/>
    <w:p w:rsidR="00BB5507" w:rsidRPr="00A151D0" w:rsidRDefault="00BB5507" w:rsidP="00BB5507">
      <w:pPr>
        <w:jc w:val="right"/>
      </w:pPr>
      <w:r w:rsidRPr="00A151D0">
        <w:t>Утверждены</w:t>
      </w:r>
    </w:p>
    <w:p w:rsidR="00BB5507" w:rsidRPr="00A151D0" w:rsidRDefault="00BB5507" w:rsidP="00BB5507">
      <w:pPr>
        <w:jc w:val="right"/>
      </w:pPr>
      <w:r w:rsidRPr="00A151D0">
        <w:t>Постановлением Правительства</w:t>
      </w:r>
    </w:p>
    <w:p w:rsidR="00BB5507" w:rsidRPr="00A151D0" w:rsidRDefault="00BB5507" w:rsidP="00BB5507">
      <w:pPr>
        <w:jc w:val="right"/>
      </w:pPr>
      <w:r w:rsidRPr="00A151D0">
        <w:t>Российской Федерации</w:t>
      </w:r>
    </w:p>
    <w:p w:rsidR="00BB5507" w:rsidRPr="00A151D0" w:rsidRDefault="00BB5507" w:rsidP="00BB5507">
      <w:pPr>
        <w:jc w:val="right"/>
      </w:pPr>
      <w:r w:rsidRPr="00A151D0">
        <w:t>от 13 сентября 2010 г. N 714</w:t>
      </w:r>
    </w:p>
    <w:p w:rsidR="00BB5507" w:rsidRPr="00A151D0" w:rsidRDefault="00BB5507" w:rsidP="00BB5507"/>
    <w:p w:rsidR="00BB5507" w:rsidRPr="00A151D0" w:rsidRDefault="00BB5507" w:rsidP="00BB5507">
      <w:pPr>
        <w:jc w:val="center"/>
        <w:rPr>
          <w:b/>
          <w:bCs/>
        </w:rPr>
      </w:pPr>
      <w:bookmarkStart w:id="63" w:name="Par31"/>
      <w:bookmarkEnd w:id="63"/>
      <w:r w:rsidRPr="00A151D0">
        <w:rPr>
          <w:b/>
          <w:bCs/>
        </w:rPr>
        <w:t>ТИПОВЫЕ ПРАВИЛА</w:t>
      </w:r>
    </w:p>
    <w:p w:rsidR="00BB5507" w:rsidRPr="00A151D0" w:rsidRDefault="00BB5507" w:rsidP="00BB5507">
      <w:pPr>
        <w:jc w:val="center"/>
        <w:rPr>
          <w:b/>
          <w:bCs/>
        </w:rPr>
      </w:pPr>
      <w:r w:rsidRPr="00A151D0">
        <w:rPr>
          <w:b/>
          <w:bCs/>
        </w:rPr>
        <w:t>ОБЯЗАТЕЛЬНОГО СТРАХОВАНИЯ ЖИЗНИ И ЗДОРОВЬЯ ПАЦИЕНТА,</w:t>
      </w:r>
    </w:p>
    <w:p w:rsidR="00BB5507" w:rsidRPr="00A151D0" w:rsidRDefault="00BB5507" w:rsidP="00BB5507">
      <w:pPr>
        <w:jc w:val="center"/>
        <w:rPr>
          <w:b/>
          <w:bCs/>
        </w:rPr>
      </w:pPr>
      <w:r w:rsidRPr="00A151D0">
        <w:rPr>
          <w:b/>
          <w:bCs/>
        </w:rPr>
        <w:t>УЧАСТВУЮЩЕГО В КЛИНИЧЕСКИХ ИССЛЕДОВАНИЯХ</w:t>
      </w:r>
    </w:p>
    <w:p w:rsidR="00BB5507" w:rsidRPr="00A151D0" w:rsidRDefault="00BB5507" w:rsidP="00BB5507">
      <w:pPr>
        <w:jc w:val="center"/>
        <w:rPr>
          <w:b/>
          <w:bCs/>
        </w:rPr>
      </w:pPr>
      <w:r w:rsidRPr="00A151D0">
        <w:rPr>
          <w:b/>
          <w:bCs/>
        </w:rPr>
        <w:t>ЛЕКАРСТВЕННОГО ПРЕПАРАТА</w:t>
      </w:r>
    </w:p>
    <w:p w:rsidR="00BB5507" w:rsidRPr="00A151D0" w:rsidRDefault="00BB5507" w:rsidP="00BB5507"/>
    <w:p w:rsidR="00BB5507" w:rsidRPr="00A151D0" w:rsidRDefault="00BB5507" w:rsidP="00BB5507">
      <w:pPr>
        <w:jc w:val="center"/>
      </w:pPr>
      <w:r w:rsidRPr="00A151D0">
        <w:t>Список изменяющих документов</w:t>
      </w:r>
    </w:p>
    <w:p w:rsidR="00BB5507" w:rsidRPr="00A151D0" w:rsidRDefault="00BB5507" w:rsidP="00BB5507">
      <w:pPr>
        <w:jc w:val="center"/>
      </w:pPr>
      <w:proofErr w:type="gramStart"/>
      <w:r w:rsidRPr="00A151D0">
        <w:t xml:space="preserve">(в ред. Постановлений Правительства РФ от 18.05.2011 </w:t>
      </w:r>
      <w:hyperlink r:id="rId14" w:history="1">
        <w:r w:rsidRPr="00A151D0">
          <w:rPr>
            <w:color w:val="0000FF"/>
          </w:rPr>
          <w:t>N 393</w:t>
        </w:r>
      </w:hyperlink>
      <w:r w:rsidRPr="00A151D0">
        <w:t>,</w:t>
      </w:r>
      <w:proofErr w:type="gramEnd"/>
    </w:p>
    <w:p w:rsidR="00BB5507" w:rsidRPr="00A151D0" w:rsidRDefault="00BB5507" w:rsidP="00BB5507">
      <w:pPr>
        <w:jc w:val="center"/>
      </w:pPr>
      <w:r w:rsidRPr="00A151D0">
        <w:t xml:space="preserve">от 04.09.2012 </w:t>
      </w:r>
      <w:hyperlink r:id="rId15" w:history="1">
        <w:r w:rsidRPr="00A151D0">
          <w:rPr>
            <w:color w:val="0000FF"/>
          </w:rPr>
          <w:t>N 882</w:t>
        </w:r>
      </w:hyperlink>
      <w:r w:rsidRPr="00A151D0">
        <w:t xml:space="preserve">, от 15.10.2014 </w:t>
      </w:r>
      <w:hyperlink r:id="rId16" w:history="1">
        <w:r w:rsidRPr="00A151D0">
          <w:rPr>
            <w:color w:val="0000FF"/>
          </w:rPr>
          <w:t>N 1054</w:t>
        </w:r>
      </w:hyperlink>
      <w:r w:rsidRPr="00A151D0">
        <w:t>)</w:t>
      </w:r>
    </w:p>
    <w:p w:rsidR="00BB5507" w:rsidRPr="00A151D0" w:rsidRDefault="00BB5507" w:rsidP="00BB5507"/>
    <w:p w:rsidR="00BB5507" w:rsidRPr="00A151D0" w:rsidRDefault="00BB5507" w:rsidP="00BB5507">
      <w:pPr>
        <w:jc w:val="center"/>
      </w:pPr>
      <w:bookmarkStart w:id="64" w:name="Par40"/>
      <w:bookmarkEnd w:id="64"/>
      <w:r w:rsidRPr="00A151D0">
        <w:t>I. ОБЩИЕ ПОЛОЖЕНИЯ</w:t>
      </w:r>
    </w:p>
    <w:p w:rsidR="00BB5507" w:rsidRPr="00A151D0" w:rsidRDefault="00BB5507" w:rsidP="00BB5507">
      <w:pPr>
        <w:jc w:val="both"/>
      </w:pPr>
      <w:r w:rsidRPr="00A151D0">
        <w:t xml:space="preserve">1. </w:t>
      </w:r>
      <w:proofErr w:type="gramStart"/>
      <w:r w:rsidRPr="00A151D0">
        <w:t>Настоящие Типовые правила устанавливают страховые тарифы по обязательному страхованию жизни и здоровья пациента, участвующего в клинических исследованиях лекарственного препарата для медицинского применения (далее - клинические исследования),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пациентах, порядок уплаты страховой премии, перечень необходимых документов для осуществления страховой выплаты, порядок реализации прав и обязанностей сторон по</w:t>
      </w:r>
      <w:proofErr w:type="gramEnd"/>
      <w:r w:rsidRPr="00A151D0">
        <w:t xml:space="preserve"> Договору обязательного страхования жизни и здоровья пациента, участвующего в клинических исследованиях, в случае причинения вреда его жизни или здоровью в результате проведения клинических исследований и распространяются на отношения, возникающие из указанного Договора.</w:t>
      </w:r>
    </w:p>
    <w:p w:rsidR="00BB5507" w:rsidRPr="00A151D0" w:rsidRDefault="00BB5507" w:rsidP="00BB5507">
      <w:pPr>
        <w:jc w:val="both"/>
      </w:pPr>
      <w:r w:rsidRPr="00A151D0">
        <w:t xml:space="preserve">(в ред. </w:t>
      </w:r>
      <w:hyperlink r:id="rId17" w:history="1">
        <w:r w:rsidRPr="00A151D0">
          <w:rPr>
            <w:color w:val="0000FF"/>
          </w:rPr>
          <w:t>Постановления</w:t>
        </w:r>
      </w:hyperlink>
      <w:r w:rsidRPr="00A151D0">
        <w:t xml:space="preserve"> Правительства РФ от 18.05.2011 N 393)</w:t>
      </w:r>
    </w:p>
    <w:p w:rsidR="00BB5507" w:rsidRPr="00A151D0" w:rsidRDefault="00BB5507" w:rsidP="00BB5507">
      <w:pPr>
        <w:jc w:val="both"/>
      </w:pPr>
      <w:r w:rsidRPr="00A151D0">
        <w:t>2. В настоящих Типовых правилах используются следующие основные понятия:</w:t>
      </w:r>
    </w:p>
    <w:p w:rsidR="00BB5507" w:rsidRPr="00A151D0" w:rsidRDefault="00BB5507" w:rsidP="00BB5507">
      <w:pPr>
        <w:jc w:val="both"/>
      </w:pPr>
      <w:r w:rsidRPr="00A151D0">
        <w:t xml:space="preserve">"пациент" - физическое лицо, давшее добровольное информированное согласие на участие в проводимых медицинской организацией клинических исследованиях, подтвержденное его подписью или подписью его </w:t>
      </w:r>
      <w:hyperlink r:id="rId18" w:history="1">
        <w:r w:rsidRPr="00A151D0">
          <w:rPr>
            <w:color w:val="0000FF"/>
          </w:rPr>
          <w:t>законного представителя</w:t>
        </w:r>
      </w:hyperlink>
      <w:r w:rsidRPr="00A151D0">
        <w:t xml:space="preserve"> на информационном листке пациента;</w:t>
      </w:r>
    </w:p>
    <w:p w:rsidR="00BB5507" w:rsidRPr="00A151D0" w:rsidRDefault="00BB5507" w:rsidP="00BB5507">
      <w:pPr>
        <w:jc w:val="both"/>
      </w:pPr>
      <w:r w:rsidRPr="00A151D0">
        <w:t xml:space="preserve">"страхователь" - организация, осуществляющая организацию проведения клинического исследования, на которую в соответствии с </w:t>
      </w:r>
      <w:hyperlink r:id="rId19" w:history="1">
        <w:r w:rsidRPr="00A151D0">
          <w:rPr>
            <w:color w:val="0000FF"/>
          </w:rPr>
          <w:t>законодательством</w:t>
        </w:r>
      </w:hyperlink>
      <w:r w:rsidRPr="00A151D0">
        <w:t xml:space="preserve"> Российской Федерации возложена обязанность по страхованию жизни и здоровья пациента, участвующего в клинических исследованиях, и заключившая со страховщиком Договор;</w:t>
      </w:r>
    </w:p>
    <w:p w:rsidR="00BB5507" w:rsidRPr="00A151D0" w:rsidRDefault="00BB5507" w:rsidP="00BB5507">
      <w:pPr>
        <w:jc w:val="both"/>
      </w:pPr>
      <w:r w:rsidRPr="00A151D0">
        <w:t xml:space="preserve">"страховщик" - страховая организация, осуществляющая страховую деятельность определенного вида в соответствии с </w:t>
      </w:r>
      <w:hyperlink r:id="rId20" w:history="1">
        <w:r w:rsidRPr="00A151D0">
          <w:rPr>
            <w:color w:val="0000FF"/>
          </w:rPr>
          <w:t>законодательством</w:t>
        </w:r>
      </w:hyperlink>
      <w:r w:rsidRPr="00A151D0">
        <w:t xml:space="preserve"> Российской Федерации и заключившая со страхователем Договор;</w:t>
      </w:r>
    </w:p>
    <w:p w:rsidR="00BB5507" w:rsidRPr="00A151D0" w:rsidRDefault="00BB5507" w:rsidP="00BB5507">
      <w:pPr>
        <w:jc w:val="both"/>
      </w:pPr>
      <w:proofErr w:type="gramStart"/>
      <w:r w:rsidRPr="00A151D0">
        <w:t>"договор" - договор обязательного страхования жизни и здоровья пациента, участвующего в клинических исследованиях,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осуществить застрахованному лицу (</w:t>
      </w:r>
      <w:proofErr w:type="spellStart"/>
      <w:r w:rsidRPr="00A151D0">
        <w:t>выгодоприобретателю</w:t>
      </w:r>
      <w:proofErr w:type="spellEnd"/>
      <w:r w:rsidRPr="00A151D0">
        <w:t>) в случае причинения вреда жизни или здоровью застрахованного лица страховую выплату, предусмотренную договором;</w:t>
      </w:r>
      <w:proofErr w:type="gramEnd"/>
    </w:p>
    <w:p w:rsidR="00BB5507" w:rsidRPr="00A151D0" w:rsidRDefault="00BB5507" w:rsidP="00BB5507">
      <w:pPr>
        <w:jc w:val="both"/>
      </w:pPr>
      <w:r w:rsidRPr="00A151D0">
        <w:lastRenderedPageBreak/>
        <w:t>"застрахованное лицо" - пациент, имущественный интерес которого, связанный с причинением вреда его жизни или здоровью в результате проведения клинических исследований, застрахован по договору;</w:t>
      </w:r>
    </w:p>
    <w:p w:rsidR="00BB5507" w:rsidRPr="00A151D0" w:rsidRDefault="00BB5507" w:rsidP="00BB5507">
      <w:pPr>
        <w:jc w:val="both"/>
      </w:pPr>
      <w:r w:rsidRPr="00A151D0">
        <w:t>"страховой акт" - документ, составляемый страховщиком и содержащий сведения о рассмотрении им требования об осуществлении страховой выплаты, в том числе о наличии или об отсутствии страхового случая, о застрахованном лице (</w:t>
      </w:r>
      <w:proofErr w:type="spellStart"/>
      <w:r w:rsidRPr="00A151D0">
        <w:t>выгодоприобретателе</w:t>
      </w:r>
      <w:proofErr w:type="spellEnd"/>
      <w:r w:rsidRPr="00A151D0">
        <w:t>) и о размере причитающейся ему страховой выплаты либо об основаниях отказа в ее осуществлении;</w:t>
      </w:r>
    </w:p>
    <w:p w:rsidR="00BB5507" w:rsidRPr="00A151D0" w:rsidRDefault="00BB5507" w:rsidP="00BB5507">
      <w:pPr>
        <w:jc w:val="both"/>
      </w:pPr>
      <w:r w:rsidRPr="00A151D0">
        <w:t>"индивидуальный идентификационный код пациента" - совокупность знаков, идентифицирующих конкретного пациента.</w:t>
      </w:r>
    </w:p>
    <w:p w:rsidR="00BB5507" w:rsidRPr="00A151D0" w:rsidRDefault="00BB5507" w:rsidP="00BB5507">
      <w:pPr>
        <w:jc w:val="both"/>
      </w:pPr>
      <w:r w:rsidRPr="00A151D0">
        <w:t xml:space="preserve">(абзац введен </w:t>
      </w:r>
      <w:hyperlink r:id="rId21" w:history="1">
        <w:r w:rsidRPr="00A151D0">
          <w:rPr>
            <w:color w:val="0000FF"/>
          </w:rPr>
          <w:t>Постановлением</w:t>
        </w:r>
      </w:hyperlink>
      <w:r w:rsidRPr="00A151D0">
        <w:t xml:space="preserve"> Правительства РФ от 18.05.2011 N 393)</w:t>
      </w:r>
    </w:p>
    <w:p w:rsidR="00BB5507" w:rsidRPr="00A151D0" w:rsidRDefault="00BB5507" w:rsidP="00BB5507">
      <w:pPr>
        <w:jc w:val="both"/>
      </w:pPr>
      <w:r w:rsidRPr="00A151D0">
        <w:t xml:space="preserve">3. Договор заключается страховой организацией в пользу пациента, участвующего в клиническом исследовании, в соответствии с </w:t>
      </w:r>
      <w:hyperlink r:id="rId22" w:history="1">
        <w:r w:rsidRPr="00A151D0">
          <w:rPr>
            <w:color w:val="0000FF"/>
          </w:rPr>
          <w:t>законодательством</w:t>
        </w:r>
      </w:hyperlink>
      <w:r w:rsidRPr="00A151D0">
        <w:t xml:space="preserve"> Российской Федерации и на основании настоящих Типовых правил.</w:t>
      </w:r>
    </w:p>
    <w:p w:rsidR="00BB5507" w:rsidRPr="00A151D0" w:rsidRDefault="00BB5507" w:rsidP="00BB5507">
      <w:pPr>
        <w:jc w:val="both"/>
      </w:pPr>
      <w:r w:rsidRPr="00A151D0">
        <w:t xml:space="preserve">4. В случае причинения вреда жизни застрахованного лица </w:t>
      </w:r>
      <w:proofErr w:type="spellStart"/>
      <w:r w:rsidRPr="00A151D0">
        <w:t>выгодоприобретателями</w:t>
      </w:r>
      <w:proofErr w:type="spellEnd"/>
      <w:r w:rsidRPr="00A151D0">
        <w:t xml:space="preserve"> по договору являются:</w:t>
      </w:r>
    </w:p>
    <w:p w:rsidR="00BB5507" w:rsidRPr="00A151D0" w:rsidRDefault="00BB5507" w:rsidP="00BB5507">
      <w:pPr>
        <w:jc w:val="both"/>
      </w:pPr>
      <w:bookmarkStart w:id="65" w:name="Par55"/>
      <w:bookmarkEnd w:id="65"/>
      <w:r w:rsidRPr="00A151D0">
        <w:t xml:space="preserve">а) следующие граждане, имеющие право на возмещение вреда в случае смерти кормильца в соответствии с гражданским </w:t>
      </w:r>
      <w:hyperlink r:id="rId23" w:history="1">
        <w:r w:rsidRPr="00A151D0">
          <w:rPr>
            <w:color w:val="0000FF"/>
          </w:rPr>
          <w:t>законодательством</w:t>
        </w:r>
      </w:hyperlink>
      <w:r w:rsidRPr="00A151D0">
        <w:t>:</w:t>
      </w:r>
    </w:p>
    <w:p w:rsidR="00BB5507" w:rsidRPr="00A151D0" w:rsidRDefault="00BB5507" w:rsidP="00BB5507">
      <w:pPr>
        <w:jc w:val="both"/>
      </w:pPr>
      <w:r w:rsidRPr="00A151D0">
        <w:t>нетрудоспособные лица, состоявшие на иждивении умершего застрахованного лица или имевшие ко дню его смерти право на получение от него содержания;</w:t>
      </w:r>
    </w:p>
    <w:p w:rsidR="00BB5507" w:rsidRPr="00A151D0" w:rsidRDefault="00BB5507" w:rsidP="00BB5507">
      <w:pPr>
        <w:jc w:val="both"/>
      </w:pPr>
      <w:r w:rsidRPr="00A151D0">
        <w:t>ребенок умершего застрахованного лица, родившийся после его смерти;</w:t>
      </w:r>
    </w:p>
    <w:p w:rsidR="00BB5507" w:rsidRPr="00A151D0" w:rsidRDefault="00BB5507" w:rsidP="00BB5507">
      <w:pPr>
        <w:jc w:val="both"/>
      </w:pPr>
      <w:bookmarkStart w:id="66" w:name="Par58"/>
      <w:bookmarkEnd w:id="66"/>
      <w:proofErr w:type="gramStart"/>
      <w:r w:rsidRPr="00A151D0">
        <w:t>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rsidRPr="00A151D0">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BB5507" w:rsidRPr="00A151D0" w:rsidRDefault="00BB5507" w:rsidP="00BB5507">
      <w:pPr>
        <w:jc w:val="both"/>
      </w:pPr>
      <w:r w:rsidRPr="00A151D0">
        <w:t>лица, состоявшие на иждивении умершего застрахованного лица и ставшие нетрудоспособными в течение 5 лет после его смерти;</w:t>
      </w:r>
    </w:p>
    <w:p w:rsidR="00BB5507" w:rsidRPr="00A151D0" w:rsidRDefault="00BB5507" w:rsidP="00BB5507">
      <w:pPr>
        <w:jc w:val="both"/>
      </w:pPr>
      <w:r w:rsidRPr="00A151D0">
        <w:t xml:space="preserve">б) родители, супруг, дети умершего застрахованного лица - при отсутствии граждан, указанных в </w:t>
      </w:r>
      <w:hyperlink w:anchor="Par55" w:history="1">
        <w:r w:rsidRPr="00A151D0">
          <w:rPr>
            <w:color w:val="0000FF"/>
          </w:rPr>
          <w:t>подпункте "а"</w:t>
        </w:r>
      </w:hyperlink>
      <w:r w:rsidRPr="00A151D0">
        <w:t xml:space="preserve"> настоящего пункта;</w:t>
      </w:r>
    </w:p>
    <w:p w:rsidR="00BB5507" w:rsidRPr="00A151D0" w:rsidRDefault="00BB5507" w:rsidP="00BB5507">
      <w:pPr>
        <w:jc w:val="both"/>
      </w:pPr>
      <w:r w:rsidRPr="00A151D0">
        <w:t>в) граждане, на иждивении которых находилось застрахованное лицо, - в случае смерти застрахованного лица, не имевшего самостоятельного дохода;</w:t>
      </w:r>
    </w:p>
    <w:p w:rsidR="00BB5507" w:rsidRPr="00A151D0" w:rsidRDefault="00BB5507" w:rsidP="00BB5507">
      <w:pPr>
        <w:jc w:val="both"/>
      </w:pPr>
      <w:r w:rsidRPr="00A151D0">
        <w:t>г) лицо, понесшее расходы на погребение застрахованного лица, - в отношении возмещения таких расходов.</w:t>
      </w:r>
    </w:p>
    <w:p w:rsidR="00BB5507" w:rsidRPr="00A151D0" w:rsidRDefault="00BB5507" w:rsidP="00BB5507">
      <w:pPr>
        <w:jc w:val="both"/>
      </w:pPr>
      <w:r w:rsidRPr="00A151D0">
        <w:t xml:space="preserve">5. 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w:t>
      </w:r>
      <w:hyperlink r:id="rId24" w:history="1">
        <w:r w:rsidRPr="00A151D0">
          <w:rPr>
            <w:color w:val="0000FF"/>
          </w:rPr>
          <w:t>законодательством</w:t>
        </w:r>
      </w:hyperlink>
      <w:r w:rsidRPr="00A151D0">
        <w:t>.</w:t>
      </w:r>
    </w:p>
    <w:p w:rsidR="00BB5507" w:rsidRPr="00A151D0" w:rsidRDefault="00BB5507" w:rsidP="00BB5507">
      <w:pPr>
        <w:jc w:val="both"/>
      </w:pPr>
      <w:r w:rsidRPr="00A151D0">
        <w:t xml:space="preserve">(в ред. </w:t>
      </w:r>
      <w:hyperlink r:id="rId25" w:history="1">
        <w:r w:rsidRPr="00A151D0">
          <w:rPr>
            <w:color w:val="0000FF"/>
          </w:rPr>
          <w:t>Постановления</w:t>
        </w:r>
      </w:hyperlink>
      <w:r w:rsidRPr="00A151D0">
        <w:t xml:space="preserve"> Правительства РФ от 18.05.2011 N 393)</w:t>
      </w:r>
    </w:p>
    <w:p w:rsidR="00BB5507" w:rsidRPr="00A151D0" w:rsidRDefault="00BB5507" w:rsidP="00BB5507">
      <w:pPr>
        <w:jc w:val="both"/>
      </w:pPr>
    </w:p>
    <w:p w:rsidR="00BB5507" w:rsidRPr="00A151D0" w:rsidRDefault="00BB5507" w:rsidP="00BB5507">
      <w:pPr>
        <w:jc w:val="center"/>
      </w:pPr>
      <w:bookmarkStart w:id="67" w:name="Par66"/>
      <w:bookmarkEnd w:id="67"/>
      <w:r w:rsidRPr="00A151D0">
        <w:t>II. ОБЪЕКТ ОБЯЗАТЕЛЬНОГО СТРАХОВАНИЯ, СТРАХОВОЙ СЛУЧАЙ</w:t>
      </w:r>
    </w:p>
    <w:p w:rsidR="00BB5507" w:rsidRPr="00A151D0" w:rsidRDefault="00BB5507" w:rsidP="00BB5507">
      <w:pPr>
        <w:jc w:val="both"/>
      </w:pPr>
      <w:r w:rsidRPr="00A151D0">
        <w:t>6. Объектом обязательного страхования является имущественный интерес застрахованного лица, связанный с причинением вреда его жизни или здоровью в результате проведения клинических исследований.</w:t>
      </w:r>
    </w:p>
    <w:p w:rsidR="00BB5507" w:rsidRPr="00A151D0" w:rsidRDefault="00BB5507" w:rsidP="00BB5507">
      <w:pPr>
        <w:jc w:val="both"/>
      </w:pPr>
      <w:r w:rsidRPr="00A151D0">
        <w:t>7.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указанного лица в клиническом исследовании лекарственного препарата.</w:t>
      </w:r>
    </w:p>
    <w:p w:rsidR="00BB5507" w:rsidRPr="00A151D0" w:rsidRDefault="00BB5507" w:rsidP="00BB5507">
      <w:pPr>
        <w:jc w:val="both"/>
      </w:pPr>
      <w:r w:rsidRPr="00A151D0">
        <w:t>(</w:t>
      </w:r>
      <w:proofErr w:type="gramStart"/>
      <w:r w:rsidRPr="00A151D0">
        <w:t>п</w:t>
      </w:r>
      <w:proofErr w:type="gramEnd"/>
      <w:r w:rsidRPr="00A151D0">
        <w:t xml:space="preserve">. 7 в ред. </w:t>
      </w:r>
      <w:hyperlink r:id="rId26" w:history="1">
        <w:r w:rsidRPr="00A151D0">
          <w:rPr>
            <w:color w:val="0000FF"/>
          </w:rPr>
          <w:t>Постановления</w:t>
        </w:r>
      </w:hyperlink>
      <w:r w:rsidRPr="00A151D0">
        <w:t xml:space="preserve"> Правительства РФ от 18.05.2011 N 393)</w:t>
      </w:r>
    </w:p>
    <w:p w:rsidR="00BB5507" w:rsidRPr="00A151D0" w:rsidRDefault="00BB5507" w:rsidP="00BB5507">
      <w:pPr>
        <w:jc w:val="both"/>
      </w:pPr>
    </w:p>
    <w:p w:rsidR="00BB5507" w:rsidRPr="00A151D0" w:rsidRDefault="00BB5507" w:rsidP="00BB5507">
      <w:pPr>
        <w:jc w:val="center"/>
      </w:pPr>
      <w:bookmarkStart w:id="68" w:name="Par72"/>
      <w:bookmarkEnd w:id="68"/>
      <w:r w:rsidRPr="00A151D0">
        <w:t>III. РАЗМЕР СТРАХОВОЙ ВЫПЛАТЫ</w:t>
      </w:r>
    </w:p>
    <w:p w:rsidR="00BB5507" w:rsidRPr="00A151D0" w:rsidRDefault="00BB5507" w:rsidP="00BB5507">
      <w:pPr>
        <w:jc w:val="both"/>
      </w:pPr>
      <w:bookmarkStart w:id="69" w:name="Par74"/>
      <w:bookmarkEnd w:id="69"/>
      <w:r w:rsidRPr="00A151D0">
        <w:t>8. Размер страховой выплаты по договору составляет:</w:t>
      </w:r>
    </w:p>
    <w:p w:rsidR="00BB5507" w:rsidRPr="00A151D0" w:rsidRDefault="00BB5507" w:rsidP="00BB5507">
      <w:pPr>
        <w:jc w:val="both"/>
      </w:pPr>
      <w:r w:rsidRPr="00A151D0">
        <w:lastRenderedPageBreak/>
        <w:t xml:space="preserve">а) в случае смерти застрахованного лица - 2 млн. рублей. Страховая выплата в указанном размере распределяется между </w:t>
      </w:r>
      <w:proofErr w:type="spellStart"/>
      <w:r w:rsidRPr="00A151D0">
        <w:t>выгодоприобретателями</w:t>
      </w:r>
      <w:proofErr w:type="spellEnd"/>
      <w:r w:rsidRPr="00A151D0">
        <w:t xml:space="preserve"> пропорционально их количеству в равных долях;</w:t>
      </w:r>
    </w:p>
    <w:p w:rsidR="00BB5507" w:rsidRPr="00A151D0" w:rsidRDefault="00BB5507" w:rsidP="00BB5507">
      <w:pPr>
        <w:jc w:val="both"/>
      </w:pPr>
      <w:r w:rsidRPr="00A151D0">
        <w:t>б) при ухудшении здоровья застрахованного лица, повлекшем за собой:</w:t>
      </w:r>
    </w:p>
    <w:p w:rsidR="00BB5507" w:rsidRPr="00A151D0" w:rsidRDefault="00BB5507" w:rsidP="00BB5507">
      <w:pPr>
        <w:jc w:val="both"/>
      </w:pPr>
      <w:r w:rsidRPr="00A151D0">
        <w:t>установление инвалидности I группы - 1,5 млн. рублей;</w:t>
      </w:r>
    </w:p>
    <w:p w:rsidR="00BB5507" w:rsidRPr="00A151D0" w:rsidRDefault="00BB5507" w:rsidP="00BB5507">
      <w:pPr>
        <w:jc w:val="both"/>
      </w:pPr>
      <w:r w:rsidRPr="00A151D0">
        <w:t>установление инвалидности II группы - 1 млн. рублей;</w:t>
      </w:r>
    </w:p>
    <w:p w:rsidR="00BB5507" w:rsidRPr="00A151D0" w:rsidRDefault="00BB5507" w:rsidP="00BB5507">
      <w:pPr>
        <w:jc w:val="both"/>
      </w:pPr>
      <w:r w:rsidRPr="00A151D0">
        <w:t>установление инвалидности III группы - 500 тыс. рублей;</w:t>
      </w:r>
    </w:p>
    <w:p w:rsidR="00BB5507" w:rsidRPr="00A151D0" w:rsidRDefault="00BB5507" w:rsidP="00BB5507">
      <w:pPr>
        <w:jc w:val="both"/>
      </w:pPr>
      <w:r w:rsidRPr="00A151D0">
        <w:t>в) при ухудшении здоровья застрахованного лица, не повлекшем за собой установление инвалидности, - не более чем 300 тыс. рублей.</w:t>
      </w:r>
    </w:p>
    <w:p w:rsidR="00BB5507" w:rsidRPr="00A151D0" w:rsidRDefault="00BB5507" w:rsidP="00BB5507">
      <w:pPr>
        <w:jc w:val="both"/>
      </w:pPr>
      <w:r w:rsidRPr="00A151D0">
        <w:t xml:space="preserve">9. Размер страховых выплат, указанных в </w:t>
      </w:r>
      <w:hyperlink w:anchor="Par74" w:history="1">
        <w:r w:rsidRPr="00A151D0">
          <w:rPr>
            <w:color w:val="0000FF"/>
          </w:rPr>
          <w:t>пункте 8</w:t>
        </w:r>
      </w:hyperlink>
      <w:r w:rsidRPr="00A151D0">
        <w:t xml:space="preserve"> настоящих Типовых правил, может быть увеличен на основании решения суда.</w:t>
      </w:r>
    </w:p>
    <w:p w:rsidR="00BB5507" w:rsidRPr="00A151D0" w:rsidRDefault="00BB5507" w:rsidP="00BB5507">
      <w:pPr>
        <w:jc w:val="both"/>
      </w:pPr>
    </w:p>
    <w:p w:rsidR="00BB5507" w:rsidRPr="00A151D0" w:rsidRDefault="00BB5507" w:rsidP="00BB5507">
      <w:pPr>
        <w:jc w:val="center"/>
      </w:pPr>
      <w:bookmarkStart w:id="70" w:name="Par83"/>
      <w:bookmarkEnd w:id="70"/>
      <w:r w:rsidRPr="00A151D0">
        <w:t>IV. СТРАХОВЫЕ ТАРИФЫ, ПОРЯДОК УПЛАТЫ СТРАХОВОЙ ПРЕМИИ</w:t>
      </w:r>
    </w:p>
    <w:p w:rsidR="00BB5507" w:rsidRPr="00A151D0" w:rsidRDefault="00BB5507" w:rsidP="00BB5507">
      <w:pPr>
        <w:jc w:val="both"/>
      </w:pPr>
      <w:r w:rsidRPr="00A151D0">
        <w:t>10. Размер страхового тарифа устанавливается путем умножения ставки страхового тарифа, определяемой в зависимости от целей проведения клинического исследования лекарственного препарата, на количество пациентов и на коэффициент страхового тарифа.</w:t>
      </w:r>
    </w:p>
    <w:p w:rsidR="00BB5507" w:rsidRPr="00A151D0" w:rsidRDefault="00BB5507" w:rsidP="00BB5507">
      <w:pPr>
        <w:jc w:val="both"/>
      </w:pPr>
      <w:r w:rsidRPr="00A151D0">
        <w:t>11. Ставка страхового тарифа в отношении 1 пациента составляет:</w:t>
      </w:r>
    </w:p>
    <w:p w:rsidR="00BB5507" w:rsidRPr="00A151D0" w:rsidRDefault="00BB5507" w:rsidP="00BB5507">
      <w:pPr>
        <w:jc w:val="both"/>
      </w:pPr>
      <w:proofErr w:type="gramStart"/>
      <w:r w:rsidRPr="00A151D0">
        <w:t>9811 рублей - на 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roofErr w:type="gramEnd"/>
    </w:p>
    <w:p w:rsidR="00BB5507" w:rsidRPr="00A151D0" w:rsidRDefault="00BB5507" w:rsidP="00BB5507">
      <w:pPr>
        <w:jc w:val="both"/>
      </w:pPr>
      <w:r w:rsidRPr="00A151D0">
        <w:t>3804 рубля -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p w:rsidR="00BB5507" w:rsidRPr="00A151D0" w:rsidRDefault="00BB5507" w:rsidP="00BB5507">
      <w:pPr>
        <w:jc w:val="both"/>
      </w:pPr>
      <w:r w:rsidRPr="00A151D0">
        <w:t>1941 рубль -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p w:rsidR="00BB5507" w:rsidRPr="00A151D0" w:rsidRDefault="00BB5507" w:rsidP="00BB5507">
      <w:pPr>
        <w:jc w:val="both"/>
      </w:pPr>
      <w:r w:rsidRPr="00A151D0">
        <w:t xml:space="preserve">1445 рублей -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A151D0">
        <w:t>биоэквивалентности</w:t>
      </w:r>
      <w:proofErr w:type="spellEnd"/>
      <w:r w:rsidRPr="00A151D0">
        <w:t xml:space="preserve"> и (или) терапевтической эквивалентности в отношении воспроизведенных лекарственных препаратов.</w:t>
      </w:r>
    </w:p>
    <w:p w:rsidR="00BB5507" w:rsidRPr="00A151D0" w:rsidRDefault="00BB5507" w:rsidP="00BB5507">
      <w:pPr>
        <w:jc w:val="both"/>
      </w:pPr>
      <w:r w:rsidRPr="00A151D0">
        <w:t>12. Коэффициент страхового тарифа определяется в зависимости от количества пациентов и составляет:</w:t>
      </w:r>
    </w:p>
    <w:p w:rsidR="00BB5507" w:rsidRPr="00A151D0" w:rsidRDefault="00BB5507" w:rsidP="00BB5507">
      <w:pPr>
        <w:jc w:val="both"/>
      </w:pPr>
      <w:r w:rsidRPr="00A151D0">
        <w:t>1 - при страховании до 50 пациентов;</w:t>
      </w:r>
    </w:p>
    <w:p w:rsidR="00BB5507" w:rsidRPr="00A151D0" w:rsidRDefault="00BB5507" w:rsidP="00BB5507">
      <w:pPr>
        <w:jc w:val="both"/>
      </w:pPr>
      <w:r w:rsidRPr="00A151D0">
        <w:t>0,95 - при страховании от 50 до 100 пациентов;</w:t>
      </w:r>
    </w:p>
    <w:p w:rsidR="00BB5507" w:rsidRPr="00A151D0" w:rsidRDefault="00BB5507" w:rsidP="00BB5507">
      <w:pPr>
        <w:jc w:val="both"/>
      </w:pPr>
      <w:r w:rsidRPr="00A151D0">
        <w:t>0,9 - при страховании от 101 до 200 пациентов;</w:t>
      </w:r>
    </w:p>
    <w:p w:rsidR="00BB5507" w:rsidRPr="00A151D0" w:rsidRDefault="00BB5507" w:rsidP="00BB5507">
      <w:pPr>
        <w:jc w:val="both"/>
      </w:pPr>
      <w:r w:rsidRPr="00A151D0">
        <w:t>0,85 - при страховании от 201 до 400 пациентов;</w:t>
      </w:r>
    </w:p>
    <w:p w:rsidR="00BB5507" w:rsidRPr="00A151D0" w:rsidRDefault="00BB5507" w:rsidP="00BB5507">
      <w:pPr>
        <w:jc w:val="both"/>
      </w:pPr>
      <w:r w:rsidRPr="00A151D0">
        <w:t>0,8 - при страховании от 401 до 600 пациентов;</w:t>
      </w:r>
    </w:p>
    <w:p w:rsidR="00BB5507" w:rsidRPr="00A151D0" w:rsidRDefault="00BB5507" w:rsidP="00BB5507">
      <w:pPr>
        <w:jc w:val="both"/>
      </w:pPr>
      <w:r w:rsidRPr="00A151D0">
        <w:t>0,75 - при страховании от 601 до 800 пациентов;</w:t>
      </w:r>
    </w:p>
    <w:p w:rsidR="00BB5507" w:rsidRPr="00A151D0" w:rsidRDefault="00BB5507" w:rsidP="00BB5507">
      <w:pPr>
        <w:jc w:val="both"/>
      </w:pPr>
      <w:r w:rsidRPr="00A151D0">
        <w:t>0,7 - при страховании свыше 800 пациентов.</w:t>
      </w:r>
    </w:p>
    <w:p w:rsidR="00BB5507" w:rsidRPr="00A151D0" w:rsidRDefault="00BB5507" w:rsidP="00BB5507">
      <w:pPr>
        <w:jc w:val="both"/>
      </w:pPr>
      <w:r w:rsidRPr="00A151D0">
        <w:t>13. Страховая премия по договору определяется в зависимости от страхового тарифа.</w:t>
      </w:r>
    </w:p>
    <w:p w:rsidR="00BB5507" w:rsidRPr="00A151D0" w:rsidRDefault="00BB5507" w:rsidP="00BB5507">
      <w:pPr>
        <w:jc w:val="both"/>
      </w:pPr>
      <w:r w:rsidRPr="00A151D0">
        <w:t>Страховая премия уплачивается страхователем единовременно в срок, установленный договором.</w:t>
      </w:r>
      <w:bookmarkStart w:id="71" w:name="Par102"/>
      <w:bookmarkEnd w:id="71"/>
    </w:p>
    <w:p w:rsidR="00BB5507" w:rsidRPr="00A151D0" w:rsidRDefault="00BB5507" w:rsidP="00BB5507">
      <w:pPr>
        <w:jc w:val="both"/>
      </w:pPr>
    </w:p>
    <w:p w:rsidR="00BB5507" w:rsidRPr="00A151D0" w:rsidRDefault="00BB5507" w:rsidP="00BB5507">
      <w:pPr>
        <w:jc w:val="center"/>
      </w:pPr>
      <w:r w:rsidRPr="00A151D0">
        <w:t>IV(1). ПОРЯДОК УСТАНОВЛЕНИЯ СТРАХОВАТЕЛЕМ ИНДИВИДУАЛЬНОГО</w:t>
      </w:r>
    </w:p>
    <w:p w:rsidR="00BB5507" w:rsidRPr="00A151D0" w:rsidRDefault="00BB5507" w:rsidP="00BB5507">
      <w:pPr>
        <w:jc w:val="center"/>
      </w:pPr>
      <w:r w:rsidRPr="00A151D0">
        <w:t>ИДЕНТИФИКАЦИОННОГО КОДА ПАЦИЕНТА</w:t>
      </w:r>
    </w:p>
    <w:p w:rsidR="00BB5507" w:rsidRPr="00A151D0" w:rsidRDefault="00BB5507" w:rsidP="00BB5507">
      <w:pPr>
        <w:jc w:val="center"/>
      </w:pPr>
      <w:r w:rsidRPr="00A151D0">
        <w:t xml:space="preserve">(введено </w:t>
      </w:r>
      <w:hyperlink r:id="rId27" w:history="1">
        <w:r w:rsidRPr="00A151D0">
          <w:rPr>
            <w:color w:val="0000FF"/>
          </w:rPr>
          <w:t>Постановлением</w:t>
        </w:r>
      </w:hyperlink>
      <w:r w:rsidRPr="00A151D0">
        <w:t xml:space="preserve"> Правительства РФ от 18.05.2011 N 393)</w:t>
      </w:r>
    </w:p>
    <w:p w:rsidR="00BB5507" w:rsidRPr="00A151D0" w:rsidRDefault="00BB5507" w:rsidP="00BB5507">
      <w:pPr>
        <w:jc w:val="both"/>
      </w:pPr>
      <w:r w:rsidRPr="00A151D0">
        <w:t>13(1).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(далее - разрешение).</w:t>
      </w:r>
    </w:p>
    <w:p w:rsidR="00BB5507" w:rsidRPr="00A151D0" w:rsidRDefault="00BB5507" w:rsidP="00BB5507">
      <w:pPr>
        <w:jc w:val="both"/>
      </w:pPr>
      <w:r w:rsidRPr="00A151D0">
        <w:t xml:space="preserve">(в ред. </w:t>
      </w:r>
      <w:hyperlink r:id="rId28" w:history="1">
        <w:r w:rsidRPr="00A151D0">
          <w:rPr>
            <w:color w:val="0000FF"/>
          </w:rPr>
          <w:t>Постановления</w:t>
        </w:r>
      </w:hyperlink>
      <w:r w:rsidRPr="00A151D0">
        <w:t xml:space="preserve"> Правительства РФ от 04.09.2012 N 882)</w:t>
      </w:r>
    </w:p>
    <w:p w:rsidR="00BB5507" w:rsidRPr="00A151D0" w:rsidRDefault="00BB5507" w:rsidP="00BB5507">
      <w:pPr>
        <w:jc w:val="both"/>
      </w:pPr>
      <w:bookmarkStart w:id="72" w:name="Par109"/>
      <w:bookmarkEnd w:id="72"/>
      <w:r w:rsidRPr="00A151D0">
        <w:lastRenderedPageBreak/>
        <w:t>13(2). Индивидуальный идентификационный код пациента имеет следующую структуру, состоящую из последовательно расположенных слева направо разрядов:</w:t>
      </w:r>
    </w:p>
    <w:p w:rsidR="00BB5507" w:rsidRPr="00A151D0" w:rsidRDefault="00BB5507" w:rsidP="00BB5507">
      <w:pPr>
        <w:jc w:val="both"/>
      </w:pPr>
      <w:r w:rsidRPr="00A151D0">
        <w:t>разряды 1 - 3 - номер разрешения (принимает цифровые значения от 001 до 999);</w:t>
      </w:r>
    </w:p>
    <w:p w:rsidR="00BB5507" w:rsidRPr="00A151D0" w:rsidRDefault="00BB5507" w:rsidP="00BB5507">
      <w:pPr>
        <w:jc w:val="both"/>
      </w:pPr>
      <w:r w:rsidRPr="00A151D0">
        <w:t>разряды 4 - 11 - дата выдачи разрешения (ДД.ММ</w:t>
      </w:r>
      <w:proofErr w:type="gramStart"/>
      <w:r w:rsidRPr="00A151D0">
        <w:t>.Г</w:t>
      </w:r>
      <w:proofErr w:type="gramEnd"/>
      <w:r w:rsidRPr="00A151D0">
        <w:t>ГГГ, где ДД - число, ММ - месяц, ГГГГ - год);</w:t>
      </w:r>
    </w:p>
    <w:p w:rsidR="00BB5507" w:rsidRPr="00A151D0" w:rsidRDefault="00BB5507" w:rsidP="00BB5507">
      <w:pPr>
        <w:jc w:val="both"/>
      </w:pPr>
      <w:r w:rsidRPr="00A151D0">
        <w:t>разряды 12 - 14 - указанный в разрешении порядковый номер медицинской организации, осуществляющей проведение клинического исследования (принимает цифровые значения от 001 до 100);</w:t>
      </w:r>
    </w:p>
    <w:p w:rsidR="00BB5507" w:rsidRPr="00A151D0" w:rsidRDefault="00BB5507" w:rsidP="00BB5507">
      <w:pPr>
        <w:jc w:val="both"/>
      </w:pPr>
      <w:r w:rsidRPr="00A151D0">
        <w:t>разряды 15 - 17 - первые буквы фамилии, имени и отчества пациента;</w:t>
      </w:r>
    </w:p>
    <w:p w:rsidR="00BB5507" w:rsidRPr="00A151D0" w:rsidRDefault="00BB5507" w:rsidP="00BB5507">
      <w:pPr>
        <w:jc w:val="both"/>
      </w:pPr>
      <w:r w:rsidRPr="00A151D0">
        <w:t>разряды 18 - 25 - дата рождения пациента (ДД.ММ</w:t>
      </w:r>
      <w:proofErr w:type="gramStart"/>
      <w:r w:rsidRPr="00A151D0">
        <w:t>.Г</w:t>
      </w:r>
      <w:proofErr w:type="gramEnd"/>
      <w:r w:rsidRPr="00A151D0">
        <w:t>ГГГ);</w:t>
      </w:r>
    </w:p>
    <w:p w:rsidR="00BB5507" w:rsidRPr="00A151D0" w:rsidRDefault="00BB5507" w:rsidP="00BB5507">
      <w:pPr>
        <w:jc w:val="both"/>
      </w:pPr>
      <w:r w:rsidRPr="00A151D0">
        <w:t>разряды 26 - 33 - присваиваемый пациенту исследователем, ответственным за проведение клинического исследования (далее - исследователь), уникальный номер, состоящий из цифровых и (или) буквенных обозначений и внесенный в протокол клинического исследования.</w:t>
      </w:r>
    </w:p>
    <w:p w:rsidR="00BB5507" w:rsidRPr="00A151D0" w:rsidRDefault="00BB5507" w:rsidP="00BB5507">
      <w:pPr>
        <w:jc w:val="both"/>
      </w:pPr>
      <w:r w:rsidRPr="00A151D0">
        <w:t xml:space="preserve">13(3). Индивидуальный идентификационный код пациента устанавливается страхователем исходя из представленных исследователем данных пациента, участвующего в клиническом исследовании, предусмотренных абзацами пятым - седьмым </w:t>
      </w:r>
      <w:hyperlink w:anchor="Par109" w:history="1">
        <w:r w:rsidRPr="00A151D0">
          <w:rPr>
            <w:color w:val="0000FF"/>
          </w:rPr>
          <w:t>пункта 13(2)</w:t>
        </w:r>
      </w:hyperlink>
      <w:r w:rsidRPr="00A151D0">
        <w:t xml:space="preserve"> настоящих Типовых правил.</w:t>
      </w:r>
    </w:p>
    <w:p w:rsidR="00BB5507" w:rsidRPr="00A151D0" w:rsidRDefault="00BB5507" w:rsidP="00BB5507">
      <w:pPr>
        <w:jc w:val="both"/>
      </w:pPr>
      <w:r w:rsidRPr="00A151D0">
        <w:t>13(4).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w:t>
      </w:r>
    </w:p>
    <w:p w:rsidR="00BB5507" w:rsidRPr="00A151D0" w:rsidRDefault="00BB5507" w:rsidP="00BB5507">
      <w:pPr>
        <w:jc w:val="both"/>
      </w:pPr>
      <w:r w:rsidRPr="00A151D0">
        <w:t>13(5). Присвоенный пациенту индивидуальный идентификационный код не подлежит изменению.</w:t>
      </w:r>
    </w:p>
    <w:p w:rsidR="00BB5507" w:rsidRPr="00A151D0" w:rsidRDefault="00BB5507" w:rsidP="00BB5507">
      <w:pPr>
        <w:jc w:val="both"/>
      </w:pPr>
    </w:p>
    <w:p w:rsidR="00BB5507" w:rsidRPr="00A151D0" w:rsidRDefault="00BB5507" w:rsidP="00BB5507">
      <w:pPr>
        <w:jc w:val="center"/>
      </w:pPr>
      <w:bookmarkStart w:id="73" w:name="Par120"/>
      <w:bookmarkEnd w:id="73"/>
      <w:r w:rsidRPr="00A151D0">
        <w:t>IV(2). ПОРЯДОК ИНФОРМИРОВАНИЯ СТРАХОВАТЕЛЕМ СТРАХОВЩИКА</w:t>
      </w:r>
    </w:p>
    <w:p w:rsidR="00BB5507" w:rsidRPr="00A151D0" w:rsidRDefault="00BB5507" w:rsidP="00BB5507">
      <w:pPr>
        <w:jc w:val="center"/>
      </w:pPr>
      <w:r w:rsidRPr="00A151D0">
        <w:t>О ПРИВЛЕЧЕННЫХ К КЛИНИЧЕСКОМУ ИССЛЕДОВАНИЮ ПАЦИЕНТАХ</w:t>
      </w:r>
    </w:p>
    <w:p w:rsidR="00BB5507" w:rsidRPr="00A151D0" w:rsidRDefault="00BB5507" w:rsidP="00BB5507">
      <w:pPr>
        <w:jc w:val="center"/>
      </w:pPr>
      <w:r w:rsidRPr="00A151D0">
        <w:t xml:space="preserve">(введено </w:t>
      </w:r>
      <w:hyperlink r:id="rId29" w:history="1">
        <w:r w:rsidRPr="00A151D0">
          <w:rPr>
            <w:color w:val="0000FF"/>
          </w:rPr>
          <w:t>Постановлением</w:t>
        </w:r>
      </w:hyperlink>
      <w:r w:rsidRPr="00A151D0">
        <w:t xml:space="preserve"> Правительства РФ от 18.05.2011 N 393)</w:t>
      </w:r>
    </w:p>
    <w:p w:rsidR="00BB5507" w:rsidRPr="00A151D0" w:rsidRDefault="00BB5507" w:rsidP="00BB5507">
      <w:pPr>
        <w:jc w:val="both"/>
      </w:pPr>
      <w:r w:rsidRPr="00A151D0">
        <w:t>13(6). Страхователь направляет страховщику реестр (реестры) индивидуальных идентификационных кодов пациентов на бумажных или электронных носителях в соответствии с договором.</w:t>
      </w:r>
    </w:p>
    <w:p w:rsidR="00BB5507" w:rsidRPr="00A151D0" w:rsidRDefault="00BB5507" w:rsidP="00BB5507">
      <w:pPr>
        <w:jc w:val="both"/>
      </w:pPr>
      <w:r w:rsidRPr="00A151D0">
        <w:t>13(7). Страхователь и страховщик проводят работу по обмену и сверке сведений об индивидуальных идентификационных кодах пациентов в сроки и порядке, которые установлены заключенным между ними соглашением, а также осуществляют обмен необходимой информацией на основе единства технологии обмена, сохранения конфиденциальности информации и обеспечения защиты информационных ресурсов от взлома и несанкционированного доступа.</w:t>
      </w:r>
    </w:p>
    <w:p w:rsidR="00BB5507" w:rsidRPr="00A151D0" w:rsidRDefault="00BB5507" w:rsidP="00BB5507">
      <w:pPr>
        <w:jc w:val="both"/>
      </w:pPr>
    </w:p>
    <w:p w:rsidR="00BB5507" w:rsidRPr="00A151D0" w:rsidRDefault="00BB5507" w:rsidP="00BB5507">
      <w:pPr>
        <w:jc w:val="center"/>
      </w:pPr>
      <w:bookmarkStart w:id="74" w:name="Par128"/>
      <w:bookmarkEnd w:id="74"/>
      <w:r w:rsidRPr="00A151D0">
        <w:t>V. ПОРЯДОК ЗАКЛЮЧЕНИЯ ДОГОВОРА И СРОК ЕГО ДЕЙСТВИЯ</w:t>
      </w:r>
    </w:p>
    <w:p w:rsidR="00BB5507" w:rsidRPr="00A151D0" w:rsidRDefault="00BB5507" w:rsidP="00BB5507">
      <w:pPr>
        <w:jc w:val="both"/>
      </w:pPr>
      <w:r w:rsidRPr="00A151D0">
        <w:t>14.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клинического исследования, наименования протокола клинического исследования.</w:t>
      </w:r>
    </w:p>
    <w:p w:rsidR="00BB5507" w:rsidRPr="00A151D0" w:rsidRDefault="00BB5507" w:rsidP="00BB5507">
      <w:pPr>
        <w:jc w:val="both"/>
      </w:pPr>
      <w:r w:rsidRPr="00A151D0">
        <w:t>(</w:t>
      </w:r>
      <w:proofErr w:type="gramStart"/>
      <w:r w:rsidRPr="00A151D0">
        <w:t>п</w:t>
      </w:r>
      <w:proofErr w:type="gramEnd"/>
      <w:r w:rsidRPr="00A151D0">
        <w:t xml:space="preserve">. 14 в ред. </w:t>
      </w:r>
      <w:hyperlink r:id="rId30" w:history="1">
        <w:r w:rsidRPr="00A151D0">
          <w:rPr>
            <w:color w:val="0000FF"/>
          </w:rPr>
          <w:t>Постановления</w:t>
        </w:r>
      </w:hyperlink>
      <w:r w:rsidRPr="00A151D0">
        <w:t xml:space="preserve"> Правительства РФ от 18.05.2011 N 393)</w:t>
      </w:r>
    </w:p>
    <w:p w:rsidR="00BB5507" w:rsidRPr="00A151D0" w:rsidRDefault="00BB5507" w:rsidP="00BB5507">
      <w:pPr>
        <w:jc w:val="both"/>
      </w:pPr>
      <w:r w:rsidRPr="00A151D0">
        <w:t>15.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w:t>
      </w:r>
    </w:p>
    <w:p w:rsidR="00BB5507" w:rsidRPr="00A151D0" w:rsidRDefault="00BB5507" w:rsidP="00BB5507">
      <w:pPr>
        <w:jc w:val="both"/>
      </w:pPr>
      <w:r w:rsidRPr="00A151D0">
        <w:t>Реестр (реестры) индивидуальных идентификационных кодов пациентов является неотъемлемой частью договора и прилагается к нему.</w:t>
      </w:r>
    </w:p>
    <w:p w:rsidR="00BB5507" w:rsidRPr="00A151D0" w:rsidRDefault="00BB5507" w:rsidP="00BB5507">
      <w:pPr>
        <w:jc w:val="both"/>
      </w:pPr>
      <w:r w:rsidRPr="00A151D0">
        <w:t>(</w:t>
      </w:r>
      <w:proofErr w:type="gramStart"/>
      <w:r w:rsidRPr="00A151D0">
        <w:t>п</w:t>
      </w:r>
      <w:proofErr w:type="gramEnd"/>
      <w:r w:rsidRPr="00A151D0">
        <w:t xml:space="preserve">. 15 в ред. </w:t>
      </w:r>
      <w:hyperlink r:id="rId31" w:history="1">
        <w:r w:rsidRPr="00A151D0">
          <w:rPr>
            <w:color w:val="0000FF"/>
          </w:rPr>
          <w:t>Постановления</w:t>
        </w:r>
      </w:hyperlink>
      <w:r w:rsidRPr="00A151D0">
        <w:t xml:space="preserve"> Правительства РФ от 18.05.2011 N 393)</w:t>
      </w:r>
    </w:p>
    <w:p w:rsidR="00BB5507" w:rsidRPr="00A151D0" w:rsidRDefault="00BB5507" w:rsidP="00BB5507">
      <w:pPr>
        <w:jc w:val="both"/>
      </w:pPr>
      <w:r w:rsidRPr="00A151D0">
        <w:t>16. Срок действия договора не может быть менее чем срок проведения клинических исследований.</w:t>
      </w:r>
    </w:p>
    <w:p w:rsidR="00BB5507" w:rsidRPr="00A151D0" w:rsidRDefault="00BB5507" w:rsidP="00BB5507">
      <w:pPr>
        <w:jc w:val="both"/>
      </w:pPr>
      <w:r w:rsidRPr="00A151D0">
        <w:t>В случае продления срока проведения клинического исследования действие договора, заключенного на срок его проведения, продлевается по заявлению страхователя в установленном порядке на соответствующий срок.</w:t>
      </w:r>
    </w:p>
    <w:p w:rsidR="00BB5507" w:rsidRPr="00A151D0" w:rsidRDefault="00BB5507" w:rsidP="00BB5507">
      <w:pPr>
        <w:jc w:val="both"/>
      </w:pPr>
      <w:r w:rsidRPr="00A151D0">
        <w:lastRenderedPageBreak/>
        <w:t>17. 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BB5507" w:rsidRPr="00A151D0" w:rsidRDefault="00BB5507" w:rsidP="00BB5507">
      <w:pPr>
        <w:jc w:val="both"/>
      </w:pPr>
      <w:r w:rsidRPr="00A151D0">
        <w:t xml:space="preserve">(в ред. </w:t>
      </w:r>
      <w:hyperlink r:id="rId32" w:history="1">
        <w:r w:rsidRPr="00A151D0">
          <w:rPr>
            <w:color w:val="0000FF"/>
          </w:rPr>
          <w:t>Постановления</w:t>
        </w:r>
      </w:hyperlink>
      <w:r w:rsidRPr="00A151D0">
        <w:t xml:space="preserve"> Правительства РФ от 18.05.2011 N 393)</w:t>
      </w:r>
    </w:p>
    <w:p w:rsidR="00BB5507" w:rsidRPr="00A151D0" w:rsidRDefault="00BB5507" w:rsidP="00BB5507">
      <w:pPr>
        <w:jc w:val="both"/>
      </w:pPr>
      <w:r w:rsidRPr="00A151D0">
        <w:t xml:space="preserve">18. Оформление полиса обязательного страхования осуществляется страховщиком по форме согласно </w:t>
      </w:r>
      <w:hyperlink w:anchor="Par230" w:history="1">
        <w:r w:rsidRPr="00A151D0">
          <w:rPr>
            <w:color w:val="0000FF"/>
          </w:rPr>
          <w:t>приложению</w:t>
        </w:r>
      </w:hyperlink>
      <w:r w:rsidRPr="00A151D0">
        <w:t>. Полис обязательного страхования имеет единую форму на территории Российской Федерации и после его оформления передается страховщиком страхователю, который выдает его застрахованному лицу.</w:t>
      </w:r>
    </w:p>
    <w:p w:rsidR="00BB5507" w:rsidRPr="00A151D0" w:rsidRDefault="00BB5507" w:rsidP="00BB5507">
      <w:pPr>
        <w:jc w:val="both"/>
      </w:pPr>
      <w:r w:rsidRPr="00A151D0">
        <w:t>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w:t>
      </w:r>
    </w:p>
    <w:p w:rsidR="00BB5507" w:rsidRPr="00A151D0" w:rsidRDefault="00BB5507" w:rsidP="00BB5507">
      <w:pPr>
        <w:jc w:val="both"/>
      </w:pPr>
    </w:p>
    <w:p w:rsidR="00BB5507" w:rsidRPr="00A151D0" w:rsidRDefault="00BB5507" w:rsidP="00BB5507">
      <w:pPr>
        <w:jc w:val="center"/>
      </w:pPr>
      <w:bookmarkStart w:id="75" w:name="Par142"/>
      <w:bookmarkEnd w:id="75"/>
      <w:r w:rsidRPr="00A151D0">
        <w:t>VI. ПРАВА И ОБЯЗАННОСТИ СТОРОН ДОГОВОРА И ЗАСТРАХОВАННЫХ</w:t>
      </w:r>
    </w:p>
    <w:p w:rsidR="00BB5507" w:rsidRPr="00A151D0" w:rsidRDefault="00BB5507" w:rsidP="00BB5507">
      <w:pPr>
        <w:jc w:val="center"/>
      </w:pPr>
      <w:r w:rsidRPr="00A151D0">
        <w:t>ЛИЦ (ВЫГОДОПРИОБРЕТАТЕЛЕЙ)</w:t>
      </w:r>
    </w:p>
    <w:p w:rsidR="00BB5507" w:rsidRPr="00A151D0" w:rsidRDefault="00BB5507" w:rsidP="00BB5507">
      <w:pPr>
        <w:jc w:val="both"/>
      </w:pPr>
      <w:r w:rsidRPr="00A151D0">
        <w:t>19. Страхователь имеет право:</w:t>
      </w:r>
    </w:p>
    <w:p w:rsidR="00BB5507" w:rsidRPr="00A151D0" w:rsidRDefault="00BB5507" w:rsidP="00BB5507">
      <w:pPr>
        <w:jc w:val="both"/>
      </w:pPr>
      <w:r w:rsidRPr="00A151D0">
        <w:t>а) знакомиться с документами, подтверждающими правоспособность и платежеспособность страховщика;</w:t>
      </w:r>
    </w:p>
    <w:p w:rsidR="00BB5507" w:rsidRPr="00A151D0" w:rsidRDefault="00BB5507" w:rsidP="00BB5507">
      <w:pPr>
        <w:jc w:val="both"/>
      </w:pPr>
      <w:r w:rsidRPr="00A151D0">
        <w:t>б) участвовать в выяснении обстоятель</w:t>
      </w:r>
      <w:proofErr w:type="gramStart"/>
      <w:r w:rsidRPr="00A151D0">
        <w:t>ств стр</w:t>
      </w:r>
      <w:proofErr w:type="gramEnd"/>
      <w:r w:rsidRPr="00A151D0">
        <w:t>аховых случаев.</w:t>
      </w:r>
    </w:p>
    <w:p w:rsidR="00BB5507" w:rsidRPr="00A151D0" w:rsidRDefault="00BB5507" w:rsidP="00BB5507">
      <w:pPr>
        <w:jc w:val="both"/>
      </w:pPr>
      <w:r w:rsidRPr="00A151D0">
        <w:t>20. Страхователь обязан:</w:t>
      </w:r>
    </w:p>
    <w:p w:rsidR="00BB5507" w:rsidRPr="00A151D0" w:rsidRDefault="00BB5507" w:rsidP="00BB5507">
      <w:pPr>
        <w:jc w:val="both"/>
      </w:pPr>
      <w:r w:rsidRPr="00A151D0">
        <w:t>а) страховать за свой счет риск причинения вреда жизни или здоровью пациентов;</w:t>
      </w:r>
    </w:p>
    <w:p w:rsidR="00BB5507" w:rsidRPr="00A151D0" w:rsidRDefault="00BB5507" w:rsidP="00BB5507">
      <w:pPr>
        <w:jc w:val="both"/>
      </w:pPr>
      <w:r w:rsidRPr="00A151D0">
        <w:t>б) направлять страховщику сведения, необходимые для заключения договора и расчета страховой премии, уведомлять страховщика в течение срока действия договора обо всех изменениях в предоставленных сведениях;</w:t>
      </w:r>
    </w:p>
    <w:p w:rsidR="00BB5507" w:rsidRPr="00A151D0" w:rsidRDefault="00BB5507" w:rsidP="00BB5507">
      <w:pPr>
        <w:jc w:val="both"/>
      </w:pPr>
      <w:r w:rsidRPr="00A151D0">
        <w:t>в) уплатить страховую премию в срок, установленный договором;</w:t>
      </w:r>
    </w:p>
    <w:p w:rsidR="00BB5507" w:rsidRPr="00A151D0" w:rsidRDefault="00BB5507" w:rsidP="00BB5507">
      <w:pPr>
        <w:jc w:val="both"/>
      </w:pPr>
      <w:r w:rsidRPr="00A151D0">
        <w:t>г) содействовать проведению страховщиком мероприятий по оценке страхового риска при заключении договора;</w:t>
      </w:r>
    </w:p>
    <w:p w:rsidR="00BB5507" w:rsidRPr="00A151D0" w:rsidRDefault="00BB5507" w:rsidP="00BB5507">
      <w:pPr>
        <w:jc w:val="both"/>
      </w:pPr>
      <w:proofErr w:type="spellStart"/>
      <w:r w:rsidRPr="00A151D0">
        <w:t>д</w:t>
      </w:r>
      <w:proofErr w:type="spellEnd"/>
      <w:r w:rsidRPr="00A151D0">
        <w:t>) ознакомить застрахованных лиц с условиями договора и организовать выдачу им полисов обязательного страхования;</w:t>
      </w:r>
    </w:p>
    <w:p w:rsidR="00BB5507" w:rsidRPr="00A151D0" w:rsidRDefault="00BB5507" w:rsidP="00BB5507">
      <w:pPr>
        <w:jc w:val="both"/>
      </w:pPr>
      <w:r w:rsidRPr="00A151D0">
        <w:t>е) в случае причинения вреда жизни или здоровью застрахованного лица:</w:t>
      </w:r>
    </w:p>
    <w:p w:rsidR="00BB5507" w:rsidRPr="00A151D0" w:rsidRDefault="00BB5507" w:rsidP="00BB5507">
      <w:pPr>
        <w:jc w:val="both"/>
      </w:pPr>
      <w:r w:rsidRPr="00A151D0">
        <w:t>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BB5507" w:rsidRPr="00A151D0" w:rsidRDefault="00BB5507" w:rsidP="00BB5507">
      <w:pPr>
        <w:jc w:val="both"/>
      </w:pPr>
      <w:r w:rsidRPr="00A151D0">
        <w:t>в течение 5 рабочих дней со дня обращения к нему застрахованного лица (</w:t>
      </w:r>
      <w:proofErr w:type="spellStart"/>
      <w:r w:rsidRPr="00A151D0">
        <w:t>выгодоприобретателей</w:t>
      </w:r>
      <w:proofErr w:type="spellEnd"/>
      <w:r w:rsidRPr="00A151D0">
        <w:t>) в связи с причинением вреда жизни или здоровью застрахованного лица сообщить страховщику о заявителях.</w:t>
      </w:r>
    </w:p>
    <w:p w:rsidR="00BB5507" w:rsidRPr="00A151D0" w:rsidRDefault="00BB5507" w:rsidP="00BB5507">
      <w:pPr>
        <w:jc w:val="both"/>
      </w:pPr>
      <w:r w:rsidRPr="00A151D0">
        <w:t>21. Страховщик имеет право:</w:t>
      </w:r>
    </w:p>
    <w:p w:rsidR="00BB5507" w:rsidRPr="00A151D0" w:rsidRDefault="00BB5507" w:rsidP="00BB5507">
      <w:pPr>
        <w:jc w:val="both"/>
      </w:pPr>
      <w:r w:rsidRPr="00A151D0">
        <w:t>а)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w:t>
      </w:r>
    </w:p>
    <w:p w:rsidR="00BB5507" w:rsidRPr="00A151D0" w:rsidRDefault="00BB5507" w:rsidP="00BB5507">
      <w:pPr>
        <w:jc w:val="both"/>
      </w:pPr>
      <w:r w:rsidRPr="00A151D0">
        <w:t>б) запрашивать у страхователя в течение срока действия договора дополнительную информацию в целях возможного внесения необходимых изменений в договор;</w:t>
      </w:r>
    </w:p>
    <w:p w:rsidR="00BB5507" w:rsidRPr="00A151D0" w:rsidRDefault="00BB5507" w:rsidP="00BB5507">
      <w:pPr>
        <w:jc w:val="both"/>
      </w:pPr>
      <w:r w:rsidRPr="00A151D0">
        <w:t>в) участвовать в выяснении обстоятель</w:t>
      </w:r>
      <w:proofErr w:type="gramStart"/>
      <w:r w:rsidRPr="00A151D0">
        <w:t>ств стр</w:t>
      </w:r>
      <w:proofErr w:type="gramEnd"/>
      <w:r w:rsidRPr="00A151D0">
        <w:t>аховых случаев, в том числе с привлечением своих представителей;</w:t>
      </w:r>
    </w:p>
    <w:p w:rsidR="00BB5507" w:rsidRPr="00A151D0" w:rsidRDefault="00BB5507" w:rsidP="00BB5507">
      <w:pPr>
        <w:jc w:val="both"/>
      </w:pPr>
      <w:r w:rsidRPr="00A151D0">
        <w:t>г) до полного определения размера подлежащего возмещению вреда осуществить по заявлению застрахованного лица (</w:t>
      </w:r>
      <w:proofErr w:type="spellStart"/>
      <w:r w:rsidRPr="00A151D0">
        <w:t>выгодоприобретателя</w:t>
      </w:r>
      <w:proofErr w:type="spellEnd"/>
      <w:r w:rsidRPr="00A151D0">
        <w:t>) часть страховой выплаты, соответствующую фактически определенной части причиненного вреда;</w:t>
      </w:r>
    </w:p>
    <w:p w:rsidR="00BB5507" w:rsidRPr="00A151D0" w:rsidRDefault="00BB5507" w:rsidP="00BB5507">
      <w:pPr>
        <w:jc w:val="both"/>
      </w:pPr>
      <w:proofErr w:type="spellStart"/>
      <w:r w:rsidRPr="00A151D0">
        <w:t>д</w:t>
      </w:r>
      <w:proofErr w:type="spellEnd"/>
      <w:r w:rsidRPr="00A151D0">
        <w:t>) направлять страхователю запросы о предоставлении соответствующих документов и информации, раскрывающей особенности проведения клинического исследования.</w:t>
      </w:r>
    </w:p>
    <w:p w:rsidR="00BB5507" w:rsidRPr="00A151D0" w:rsidRDefault="00BB5507" w:rsidP="00BB5507">
      <w:pPr>
        <w:jc w:val="both"/>
      </w:pPr>
      <w:r w:rsidRPr="00A151D0">
        <w:t>22. Страховщик обязан:</w:t>
      </w:r>
    </w:p>
    <w:p w:rsidR="00BB5507" w:rsidRPr="00A151D0" w:rsidRDefault="00BB5507" w:rsidP="00BB5507">
      <w:pPr>
        <w:jc w:val="both"/>
      </w:pPr>
      <w:r w:rsidRPr="00A151D0">
        <w:t>а) рассмотреть заявление страхователя о заключении договора, оценить страховой риск, определить размер страховой премии и подготовить к подписанию договор;</w:t>
      </w:r>
    </w:p>
    <w:p w:rsidR="00BB5507" w:rsidRPr="00A151D0" w:rsidRDefault="00BB5507" w:rsidP="00BB5507">
      <w:pPr>
        <w:jc w:val="both"/>
      </w:pPr>
      <w:r w:rsidRPr="00A151D0">
        <w:lastRenderedPageBreak/>
        <w:t>б) предоставить страхователю 1 экземпляр договора после его подписания и иные документы, касающиеся осуществленного им страхования;</w:t>
      </w:r>
    </w:p>
    <w:p w:rsidR="00BB5507" w:rsidRPr="00A151D0" w:rsidRDefault="00BB5507" w:rsidP="00BB5507">
      <w:pPr>
        <w:jc w:val="both"/>
      </w:pPr>
      <w:r w:rsidRPr="00A151D0">
        <w:t>в) оформить полисы обязательного страхования;</w:t>
      </w:r>
    </w:p>
    <w:p w:rsidR="00BB5507" w:rsidRPr="00A151D0" w:rsidRDefault="00BB5507" w:rsidP="00BB5507">
      <w:pPr>
        <w:jc w:val="both"/>
      </w:pPr>
      <w:r w:rsidRPr="00A151D0">
        <w:t>г) выдать дубликаты полиса обязательного страхования или договора в случае их утраты страхователем или застрахованным лицом;</w:t>
      </w:r>
    </w:p>
    <w:p w:rsidR="00BB5507" w:rsidRPr="00A151D0" w:rsidRDefault="00BB5507" w:rsidP="00BB5507">
      <w:pPr>
        <w:jc w:val="both"/>
      </w:pPr>
      <w:proofErr w:type="spellStart"/>
      <w:r w:rsidRPr="00A151D0">
        <w:t>д</w:t>
      </w:r>
      <w:proofErr w:type="spellEnd"/>
      <w:r w:rsidRPr="00A151D0">
        <w:t>) зарегистрировать заявление застрахованного лица (</w:t>
      </w:r>
      <w:proofErr w:type="spellStart"/>
      <w:r w:rsidRPr="00A151D0">
        <w:t>выгодоприобретателя</w:t>
      </w:r>
      <w:proofErr w:type="spellEnd"/>
      <w:r w:rsidRPr="00A151D0">
        <w:t>) о возмещении вреда, причиненного жизни или здоровью застрахованного лица, с указанием даты поступления заявления и содержащейся в нем информации;</w:t>
      </w:r>
    </w:p>
    <w:p w:rsidR="00BB5507" w:rsidRPr="00A151D0" w:rsidRDefault="00BB5507" w:rsidP="00BB5507">
      <w:pPr>
        <w:jc w:val="both"/>
      </w:pPr>
      <w:r w:rsidRPr="00A151D0">
        <w:t>е) сообщить страхователю не позднее 5 рабочих дней со дня поступления заявления застрахованного лица (</w:t>
      </w:r>
      <w:proofErr w:type="spellStart"/>
      <w:r w:rsidRPr="00A151D0">
        <w:t>выгодоприобретателя</w:t>
      </w:r>
      <w:proofErr w:type="spellEnd"/>
      <w:r w:rsidRPr="00A151D0">
        <w:t>) о возмещении вреда, причиненного жизни или здоровью застрахованного лица, о поступлении этого заявления (с указанием даты и содержащейся в нем информации);</w:t>
      </w:r>
    </w:p>
    <w:p w:rsidR="00BB5507" w:rsidRPr="00A151D0" w:rsidRDefault="00BB5507" w:rsidP="00BB5507">
      <w:pPr>
        <w:jc w:val="both"/>
      </w:pPr>
      <w:r w:rsidRPr="00A151D0">
        <w:t>ж) составить страховой акт, на основании которого осуществляется страховая выплата;</w:t>
      </w:r>
    </w:p>
    <w:p w:rsidR="00BB5507" w:rsidRPr="00A151D0" w:rsidRDefault="00BB5507" w:rsidP="00BB5507">
      <w:pPr>
        <w:jc w:val="both"/>
      </w:pPr>
      <w:proofErr w:type="spellStart"/>
      <w:r w:rsidRPr="00A151D0">
        <w:t>з</w:t>
      </w:r>
      <w:proofErr w:type="spellEnd"/>
      <w:r w:rsidRPr="00A151D0">
        <w:t xml:space="preserve">) осуществить страховую выплату в порядке, сроки и размере, которые предусмотрены настоящими Типовыми правилами и договором, направить страхователю информацию об осуществлении страховой выплаты (копию страхового акта). При непризнании случая </w:t>
      </w:r>
      <w:proofErr w:type="gramStart"/>
      <w:r w:rsidRPr="00A151D0">
        <w:t>страховым</w:t>
      </w:r>
      <w:proofErr w:type="gramEnd"/>
      <w:r w:rsidRPr="00A151D0">
        <w:t xml:space="preserve"> направить застрахованному лицу (</w:t>
      </w:r>
      <w:proofErr w:type="spellStart"/>
      <w:r w:rsidRPr="00A151D0">
        <w:t>выгодоприобретателю</w:t>
      </w:r>
      <w:proofErr w:type="spellEnd"/>
      <w:r w:rsidRPr="00A151D0">
        <w:t>) мотивированный отказ в осуществлении страховой выплаты и сообщить о нем страхователю;</w:t>
      </w:r>
    </w:p>
    <w:p w:rsidR="00BB5507" w:rsidRPr="00A151D0" w:rsidRDefault="00BB5507" w:rsidP="00BB5507">
      <w:pPr>
        <w:jc w:val="both"/>
      </w:pPr>
      <w:r w:rsidRPr="00A151D0">
        <w:t>и) возмещать застрахованному лицу (</w:t>
      </w:r>
      <w:proofErr w:type="spellStart"/>
      <w:r w:rsidRPr="00A151D0">
        <w:t>выгодоприобретателю</w:t>
      </w:r>
      <w:proofErr w:type="spellEnd"/>
      <w:r w:rsidRPr="00A151D0">
        <w:t>) понесенные им расходы, связанные с проведением экспертных исследований по установлению причинно-следственной связи между смертью застрахованного лица или ухудшением его здоровья и приемом лекарственного препарата.</w:t>
      </w:r>
    </w:p>
    <w:p w:rsidR="00BB5507" w:rsidRPr="00A151D0" w:rsidRDefault="00BB5507" w:rsidP="00BB5507">
      <w:pPr>
        <w:jc w:val="both"/>
      </w:pPr>
      <w:r w:rsidRPr="00A151D0">
        <w:t>23. Застрахованное лицо (</w:t>
      </w:r>
      <w:proofErr w:type="spellStart"/>
      <w:r w:rsidRPr="00A151D0">
        <w:t>выгодоприобретатель</w:t>
      </w:r>
      <w:proofErr w:type="spellEnd"/>
      <w:r w:rsidRPr="00A151D0">
        <w:t>) вправе:</w:t>
      </w:r>
    </w:p>
    <w:p w:rsidR="00BB5507" w:rsidRPr="00A151D0" w:rsidRDefault="00BB5507" w:rsidP="00BB5507">
      <w:pPr>
        <w:jc w:val="both"/>
      </w:pPr>
      <w:r w:rsidRPr="00A151D0">
        <w:t>а) предъявлять требование о возмещении вреда, причиненного жизни или здоровью застрахованного лица, непосредственно к страховщику путем подачи соответствующего заявления;</w:t>
      </w:r>
    </w:p>
    <w:p w:rsidR="00BB5507" w:rsidRPr="00A151D0" w:rsidRDefault="00BB5507" w:rsidP="00BB5507">
      <w:pPr>
        <w:jc w:val="both"/>
      </w:pPr>
      <w:r w:rsidRPr="00A151D0">
        <w:t>б) предъявлять требования об увеличении размера страховой выплаты в судебном порядке.</w:t>
      </w:r>
    </w:p>
    <w:p w:rsidR="00BB5507" w:rsidRPr="00A151D0" w:rsidRDefault="00BB5507" w:rsidP="00BB5507">
      <w:pPr>
        <w:jc w:val="both"/>
      </w:pPr>
      <w:r w:rsidRPr="00A151D0">
        <w:t>24. Застрахованное лицо (</w:t>
      </w:r>
      <w:proofErr w:type="spellStart"/>
      <w:r w:rsidRPr="00A151D0">
        <w:t>выгодоприобретатель</w:t>
      </w:r>
      <w:proofErr w:type="spellEnd"/>
      <w:r w:rsidRPr="00A151D0">
        <w:t>) обязано сообщить страховщику определенные настоящими Типовыми правилами и необходимые для осуществления страховой выплаты персональные данные.</w:t>
      </w:r>
    </w:p>
    <w:p w:rsidR="00BB5507" w:rsidRPr="00A151D0" w:rsidRDefault="00BB5507" w:rsidP="00BB5507">
      <w:pPr>
        <w:jc w:val="both"/>
      </w:pPr>
    </w:p>
    <w:p w:rsidR="00BB5507" w:rsidRPr="00A151D0" w:rsidRDefault="00BB5507" w:rsidP="00BB5507">
      <w:pPr>
        <w:jc w:val="center"/>
      </w:pPr>
      <w:bookmarkStart w:id="76" w:name="Par178"/>
      <w:bookmarkEnd w:id="76"/>
      <w:r w:rsidRPr="00A151D0">
        <w:t>VII. ПОРЯДОК ОСУЩЕСТВЛЕНИЯ СТРАХОВОЙ ВЫПЛАТЫ</w:t>
      </w:r>
    </w:p>
    <w:p w:rsidR="00BB5507" w:rsidRPr="00A151D0" w:rsidRDefault="00BB5507" w:rsidP="00BB5507">
      <w:pPr>
        <w:jc w:val="center"/>
      </w:pPr>
      <w:r w:rsidRPr="00A151D0">
        <w:t>И ПЕРЕЧЕНЬ ДОКУМЕНТОВ, ПРЕДСТАВЛЯЕМЫХ ЗАСТРАХОВАННЫМИ</w:t>
      </w:r>
    </w:p>
    <w:p w:rsidR="00BB5507" w:rsidRPr="00A151D0" w:rsidRDefault="00BB5507" w:rsidP="00BB5507">
      <w:pPr>
        <w:jc w:val="center"/>
      </w:pPr>
      <w:r w:rsidRPr="00A151D0">
        <w:t>ЛИЦАМИ (ВЫГОДОПРИОБРЕТАТЕЛЯМИ) ДЛЯ ПОЛУЧЕНИЯ</w:t>
      </w:r>
    </w:p>
    <w:p w:rsidR="00BB5507" w:rsidRPr="00A151D0" w:rsidRDefault="00BB5507" w:rsidP="00BB5507">
      <w:pPr>
        <w:jc w:val="center"/>
      </w:pPr>
      <w:r w:rsidRPr="00A151D0">
        <w:t>СТРАХОВОЙ ВЫПЛАТЫ</w:t>
      </w:r>
    </w:p>
    <w:p w:rsidR="00BB5507" w:rsidRPr="00A151D0" w:rsidRDefault="00BB5507" w:rsidP="00BB5507">
      <w:pPr>
        <w:jc w:val="both"/>
      </w:pPr>
      <w:bookmarkStart w:id="77" w:name="Par183"/>
      <w:bookmarkEnd w:id="77"/>
      <w:r w:rsidRPr="00A151D0">
        <w:t xml:space="preserve">25. Для получения страховой выплаты застрахованное лицо (его </w:t>
      </w:r>
      <w:hyperlink r:id="rId33" w:history="1">
        <w:r w:rsidRPr="00A151D0">
          <w:rPr>
            <w:color w:val="0000FF"/>
          </w:rPr>
          <w:t>законный представитель</w:t>
        </w:r>
      </w:hyperlink>
      <w:r w:rsidRPr="00A151D0">
        <w:t>) представляет страховщику:</w:t>
      </w:r>
    </w:p>
    <w:p w:rsidR="00BB5507" w:rsidRPr="00A151D0" w:rsidRDefault="00BB5507" w:rsidP="00BB5507">
      <w:pPr>
        <w:jc w:val="both"/>
      </w:pPr>
      <w:r w:rsidRPr="00A151D0">
        <w:t>а) заявление об осуществлении страховой выплаты;</w:t>
      </w:r>
    </w:p>
    <w:p w:rsidR="00BB5507" w:rsidRPr="00A151D0" w:rsidRDefault="00BB5507" w:rsidP="00BB5507">
      <w:pPr>
        <w:jc w:val="both"/>
      </w:pPr>
      <w:r w:rsidRPr="00A151D0">
        <w:t>б) полис обязательного страхования;</w:t>
      </w:r>
    </w:p>
    <w:p w:rsidR="00BB5507" w:rsidRPr="00A151D0" w:rsidRDefault="00BB5507" w:rsidP="00BB5507">
      <w:pPr>
        <w:jc w:val="both"/>
      </w:pPr>
      <w:r w:rsidRPr="00A151D0">
        <w:t>в) копию подписанного информационного листка пациента;</w:t>
      </w:r>
    </w:p>
    <w:p w:rsidR="00BB5507" w:rsidRPr="00A151D0" w:rsidRDefault="00BB5507" w:rsidP="00BB5507">
      <w:pPr>
        <w:jc w:val="both"/>
      </w:pPr>
      <w:r w:rsidRPr="00A151D0">
        <w:t>г) копию документа, удостоверяющего личность застрахованного лица;</w:t>
      </w:r>
    </w:p>
    <w:p w:rsidR="00BB5507" w:rsidRPr="00A151D0" w:rsidRDefault="00BB5507" w:rsidP="00BB5507">
      <w:pPr>
        <w:jc w:val="both"/>
      </w:pPr>
      <w:proofErr w:type="spellStart"/>
      <w:r w:rsidRPr="00A151D0">
        <w:t>д</w:t>
      </w:r>
      <w:proofErr w:type="spellEnd"/>
      <w:r w:rsidRPr="00A151D0">
        <w:t>) копии документов, удостоверяющих личность законного представителя застрахованного лица, а также подтверждающих его полномочия;</w:t>
      </w:r>
    </w:p>
    <w:p w:rsidR="00BB5507" w:rsidRPr="00A151D0" w:rsidRDefault="00BB5507" w:rsidP="00BB5507">
      <w:pPr>
        <w:jc w:val="both"/>
      </w:pPr>
      <w:r w:rsidRPr="00A151D0">
        <w:t>е) копию справки федерального государственного учреждения медико-социальной экспертизы, подтверждающей факт установления застрахованному лицу инвалидности;</w:t>
      </w:r>
    </w:p>
    <w:p w:rsidR="00BB5507" w:rsidRPr="00A151D0" w:rsidRDefault="00BB5507" w:rsidP="00BB5507">
      <w:pPr>
        <w:jc w:val="both"/>
      </w:pPr>
      <w:r w:rsidRPr="00A151D0">
        <w:t>ж) копию заключения (справки) медицинской организации о состоянии здоровья застрахованного лица;</w:t>
      </w:r>
    </w:p>
    <w:p w:rsidR="00BB5507" w:rsidRPr="00A151D0" w:rsidRDefault="00BB5507" w:rsidP="00BB5507">
      <w:pPr>
        <w:jc w:val="both"/>
      </w:pPr>
      <w:proofErr w:type="spellStart"/>
      <w:r w:rsidRPr="00A151D0">
        <w:t>з</w:t>
      </w:r>
      <w:proofErr w:type="spellEnd"/>
      <w:r w:rsidRPr="00A151D0">
        <w:t>) копию решения суда о возмещении вреда, причиненного здоровью застрахованного лица в результате проведения клинического исследования (если дело рассматривалось в судебном порядке).</w:t>
      </w:r>
    </w:p>
    <w:p w:rsidR="00BB5507" w:rsidRPr="00A151D0" w:rsidRDefault="00BB5507" w:rsidP="00BB5507">
      <w:pPr>
        <w:jc w:val="both"/>
      </w:pPr>
      <w:bookmarkStart w:id="78" w:name="Par192"/>
      <w:bookmarkEnd w:id="78"/>
      <w:r w:rsidRPr="00A151D0">
        <w:t xml:space="preserve">26. Для получения страховой выплаты </w:t>
      </w:r>
      <w:proofErr w:type="spellStart"/>
      <w:r w:rsidRPr="00A151D0">
        <w:t>выгодоприобретатель</w:t>
      </w:r>
      <w:proofErr w:type="spellEnd"/>
      <w:r w:rsidRPr="00A151D0">
        <w:t xml:space="preserve"> представляет страховщику:</w:t>
      </w:r>
    </w:p>
    <w:p w:rsidR="00BB5507" w:rsidRPr="00A151D0" w:rsidRDefault="00BB5507" w:rsidP="00BB5507">
      <w:pPr>
        <w:jc w:val="both"/>
      </w:pPr>
      <w:r w:rsidRPr="00A151D0">
        <w:lastRenderedPageBreak/>
        <w:t>а) заявление об осуществлении страховой выплаты;</w:t>
      </w:r>
    </w:p>
    <w:p w:rsidR="00BB5507" w:rsidRPr="00A151D0" w:rsidRDefault="00BB5507" w:rsidP="00BB5507">
      <w:pPr>
        <w:jc w:val="both"/>
      </w:pPr>
      <w:r w:rsidRPr="00A151D0">
        <w:t>б) полис обязательного страхования застрахованного лица;</w:t>
      </w:r>
    </w:p>
    <w:p w:rsidR="00BB5507" w:rsidRPr="00A151D0" w:rsidRDefault="00BB5507" w:rsidP="00BB5507">
      <w:pPr>
        <w:jc w:val="both"/>
      </w:pPr>
      <w:r w:rsidRPr="00A151D0">
        <w:t>в) копию подписанного информационного листка пациента;</w:t>
      </w:r>
    </w:p>
    <w:p w:rsidR="00BB5507" w:rsidRPr="00A151D0" w:rsidRDefault="00BB5507" w:rsidP="00BB5507">
      <w:pPr>
        <w:jc w:val="both"/>
      </w:pPr>
      <w:r w:rsidRPr="00A151D0">
        <w:t>г) копию свидетельства о смерти застрахованного лица;</w:t>
      </w:r>
    </w:p>
    <w:p w:rsidR="00BB5507" w:rsidRPr="00A151D0" w:rsidRDefault="00BB5507" w:rsidP="00BB5507">
      <w:pPr>
        <w:jc w:val="both"/>
      </w:pPr>
      <w:proofErr w:type="spellStart"/>
      <w:r w:rsidRPr="00A151D0">
        <w:t>д</w:t>
      </w:r>
      <w:proofErr w:type="spellEnd"/>
      <w:r w:rsidRPr="00A151D0">
        <w:t xml:space="preserve">) копию документа, удостоверяющего личность </w:t>
      </w:r>
      <w:proofErr w:type="spellStart"/>
      <w:r w:rsidRPr="00A151D0">
        <w:t>выгодоприобретателя</w:t>
      </w:r>
      <w:proofErr w:type="spellEnd"/>
      <w:r w:rsidRPr="00A151D0">
        <w:t>;</w:t>
      </w:r>
    </w:p>
    <w:p w:rsidR="00BB5507" w:rsidRPr="00A151D0" w:rsidRDefault="00BB5507" w:rsidP="00BB5507">
      <w:pPr>
        <w:jc w:val="both"/>
      </w:pPr>
      <w:r w:rsidRPr="00A151D0">
        <w:t xml:space="preserve">е) копии свидетельства о заключении брака, документов, подтверждающих, что </w:t>
      </w:r>
      <w:proofErr w:type="spellStart"/>
      <w:r w:rsidRPr="00A151D0">
        <w:t>выгодоприобретатель</w:t>
      </w:r>
      <w:proofErr w:type="spellEnd"/>
      <w:r w:rsidRPr="00A151D0">
        <w:t xml:space="preserve"> </w:t>
      </w:r>
      <w:proofErr w:type="gramStart"/>
      <w:r w:rsidRPr="00A151D0">
        <w:t>является отцом</w:t>
      </w:r>
      <w:proofErr w:type="gramEnd"/>
      <w:r w:rsidRPr="00A151D0">
        <w:t xml:space="preserve"> или матерью умершего застрахованного лица, свидетельства о рождении ребенка (детей) застрахованного лица, а также документов, подтверждающих полномочия </w:t>
      </w:r>
      <w:hyperlink r:id="rId34" w:history="1">
        <w:r w:rsidRPr="00A151D0">
          <w:rPr>
            <w:color w:val="0000FF"/>
          </w:rPr>
          <w:t>законного представителя</w:t>
        </w:r>
      </w:hyperlink>
      <w:r w:rsidRPr="00A151D0">
        <w:t>;</w:t>
      </w:r>
    </w:p>
    <w:p w:rsidR="00BB5507" w:rsidRPr="00A151D0" w:rsidRDefault="00BB5507" w:rsidP="00BB5507">
      <w:pPr>
        <w:jc w:val="both"/>
      </w:pPr>
      <w:r w:rsidRPr="00A151D0">
        <w:t>ж) документы, подтверждающие нахождение на иждивении умершего застрахованного лица либо наличие права на получение от него содержания;</w:t>
      </w:r>
    </w:p>
    <w:p w:rsidR="00BB5507" w:rsidRPr="00A151D0" w:rsidRDefault="00BB5507" w:rsidP="00BB5507">
      <w:pPr>
        <w:jc w:val="both"/>
      </w:pPr>
      <w:proofErr w:type="spellStart"/>
      <w:r w:rsidRPr="00A151D0">
        <w:t>з</w:t>
      </w:r>
      <w:proofErr w:type="spellEnd"/>
      <w:r w:rsidRPr="00A151D0">
        <w:t xml:space="preserve">) справку федерального государственного учреждения медико-социальной экспертизы, подтверждающую установление инвалидности (признание ребенком-инвалидом) </w:t>
      </w:r>
      <w:proofErr w:type="spellStart"/>
      <w:r w:rsidRPr="00A151D0">
        <w:t>выгодоприобретателю</w:t>
      </w:r>
      <w:proofErr w:type="spellEnd"/>
      <w:r w:rsidRPr="00A151D0">
        <w:t xml:space="preserve">, </w:t>
      </w:r>
      <w:proofErr w:type="gramStart"/>
      <w:r w:rsidRPr="00A151D0">
        <w:t>находившемуся</w:t>
      </w:r>
      <w:proofErr w:type="gramEnd"/>
      <w:r w:rsidRPr="00A151D0">
        <w:t xml:space="preserve"> на дату наступления страхового случая на иждивении умершего застрахованного лица;</w:t>
      </w:r>
    </w:p>
    <w:p w:rsidR="00BB5507" w:rsidRPr="00A151D0" w:rsidRDefault="00BB5507" w:rsidP="00BB5507">
      <w:pPr>
        <w:jc w:val="both"/>
      </w:pPr>
      <w:r w:rsidRPr="00A151D0">
        <w:t xml:space="preserve">и) заключение (справку) медицинской организации, федерального государственного учреждения медико-социальной экспертизы о нуждаемости в постороннем уходе </w:t>
      </w:r>
      <w:proofErr w:type="spellStart"/>
      <w:r w:rsidRPr="00A151D0">
        <w:t>выгодоприобретателя</w:t>
      </w:r>
      <w:proofErr w:type="spellEnd"/>
      <w:r w:rsidRPr="00A151D0">
        <w:t xml:space="preserve"> или иных лиц, находившихся на дату наступления страхового случая на иждивении умершего застрахованного лица;</w:t>
      </w:r>
    </w:p>
    <w:p w:rsidR="00BB5507" w:rsidRPr="00A151D0" w:rsidRDefault="00BB5507" w:rsidP="00BB5507">
      <w:pPr>
        <w:jc w:val="both"/>
      </w:pPr>
      <w:r w:rsidRPr="00A151D0">
        <w:t xml:space="preserve">к) справку органа социальной защиты населения (медицинской организации, органа, осуществляющего пенсионное обеспечение, органа местного самоуправления, органа службы занятости населения), подтверждающую, что </w:t>
      </w:r>
      <w:proofErr w:type="spellStart"/>
      <w:r w:rsidRPr="00A151D0">
        <w:t>выгодоприобретатель</w:t>
      </w:r>
      <w:proofErr w:type="spellEnd"/>
      <w:r w:rsidRPr="00A151D0">
        <w:t xml:space="preserve"> из числа лиц, указанных в </w:t>
      </w:r>
      <w:hyperlink w:anchor="Par58" w:history="1">
        <w:r w:rsidRPr="00A151D0">
          <w:rPr>
            <w:color w:val="0000FF"/>
          </w:rPr>
          <w:t>абзаце четвертом подпункта "а" пункта 4</w:t>
        </w:r>
      </w:hyperlink>
      <w:r w:rsidRPr="00A151D0">
        <w:t xml:space="preserve"> настоящих Типовых правил, не работает и </w:t>
      </w:r>
      <w:proofErr w:type="gramStart"/>
      <w:r w:rsidRPr="00A151D0">
        <w:t>занят</w:t>
      </w:r>
      <w:proofErr w:type="gramEnd"/>
      <w:r w:rsidRPr="00A151D0">
        <w:t xml:space="preserve"> уходом за соответствующими лицами;</w:t>
      </w:r>
    </w:p>
    <w:p w:rsidR="00BB5507" w:rsidRPr="00A151D0" w:rsidRDefault="00BB5507" w:rsidP="00BB5507">
      <w:pPr>
        <w:jc w:val="both"/>
      </w:pPr>
      <w:r w:rsidRPr="00A151D0">
        <w:t xml:space="preserve">л) документы, подтверждающие отсутствие самостоятельного дохода у умершего застрахованного лица и его нахождение на иждивении </w:t>
      </w:r>
      <w:proofErr w:type="spellStart"/>
      <w:r w:rsidRPr="00A151D0">
        <w:t>выгодоприобретателя</w:t>
      </w:r>
      <w:proofErr w:type="spellEnd"/>
      <w:r w:rsidRPr="00A151D0">
        <w:t xml:space="preserve"> (справка организации, осуществляющей образовательную деятельность, подтверждающая обучение застрахованного лица в этой организации, документы, подтверждающие его инвалидность либо нуждаемость в постороннем уходе, и др.);</w:t>
      </w:r>
    </w:p>
    <w:p w:rsidR="00BB5507" w:rsidRPr="00A151D0" w:rsidRDefault="00BB5507" w:rsidP="00BB5507">
      <w:pPr>
        <w:jc w:val="both"/>
      </w:pPr>
      <w:r w:rsidRPr="00A151D0">
        <w:t xml:space="preserve">(в ред. </w:t>
      </w:r>
      <w:hyperlink r:id="rId35" w:history="1">
        <w:r w:rsidRPr="00A151D0">
          <w:rPr>
            <w:color w:val="0000FF"/>
          </w:rPr>
          <w:t>Постановления</w:t>
        </w:r>
      </w:hyperlink>
      <w:r w:rsidRPr="00A151D0">
        <w:t xml:space="preserve"> Правительства РФ от 15.10.2014 N 1054)</w:t>
      </w:r>
    </w:p>
    <w:p w:rsidR="00BB5507" w:rsidRPr="00A151D0" w:rsidRDefault="00BB5507" w:rsidP="00BB5507">
      <w:pPr>
        <w:jc w:val="both"/>
      </w:pPr>
      <w:r w:rsidRPr="00A151D0">
        <w:t xml:space="preserve">м) копии заключения медицинской организации о смерти застрахованного лица, </w:t>
      </w:r>
      <w:hyperlink r:id="rId36" w:history="1">
        <w:r w:rsidRPr="00A151D0">
          <w:rPr>
            <w:color w:val="0000FF"/>
          </w:rPr>
          <w:t>протокола</w:t>
        </w:r>
      </w:hyperlink>
      <w:r w:rsidRPr="00A151D0">
        <w:t xml:space="preserve"> </w:t>
      </w:r>
      <w:proofErr w:type="spellStart"/>
      <w:proofErr w:type="gramStart"/>
      <w:r w:rsidRPr="00A151D0">
        <w:t>патолого-анатомического</w:t>
      </w:r>
      <w:proofErr w:type="spellEnd"/>
      <w:proofErr w:type="gramEnd"/>
      <w:r w:rsidRPr="00A151D0">
        <w:t xml:space="preserve"> вскрытия застрахованного лица и посмертного эпикриза;</w:t>
      </w:r>
    </w:p>
    <w:p w:rsidR="00BB5507" w:rsidRPr="00A151D0" w:rsidRDefault="00BB5507" w:rsidP="00BB5507">
      <w:pPr>
        <w:jc w:val="both"/>
      </w:pPr>
      <w:proofErr w:type="spellStart"/>
      <w:r w:rsidRPr="00A151D0">
        <w:t>н</w:t>
      </w:r>
      <w:proofErr w:type="spellEnd"/>
      <w:r w:rsidRPr="00A151D0">
        <w:t>) копии документов, подтверждающих расходы, понесенные на погребение застрахованного лица;</w:t>
      </w:r>
    </w:p>
    <w:p w:rsidR="00BB5507" w:rsidRPr="00A151D0" w:rsidRDefault="00BB5507" w:rsidP="00BB5507">
      <w:pPr>
        <w:jc w:val="both"/>
      </w:pPr>
      <w:r w:rsidRPr="00A151D0">
        <w:t>о) копию решения суда о возмещении вреда, причиненного жизни застрахованного лица в результате проведения клинического исследования (если дело рассматривалось в судебном порядке).</w:t>
      </w:r>
    </w:p>
    <w:p w:rsidR="00BB5507" w:rsidRPr="00A151D0" w:rsidRDefault="00BB5507" w:rsidP="00BB5507">
      <w:pPr>
        <w:jc w:val="both"/>
      </w:pPr>
      <w:r w:rsidRPr="00A151D0">
        <w:t xml:space="preserve">27. Копии документов, указанных в </w:t>
      </w:r>
      <w:hyperlink w:anchor="Par183" w:history="1">
        <w:r w:rsidRPr="00A151D0">
          <w:rPr>
            <w:color w:val="0000FF"/>
          </w:rPr>
          <w:t>пунктах 25</w:t>
        </w:r>
      </w:hyperlink>
      <w:r w:rsidRPr="00A151D0">
        <w:t xml:space="preserve"> и </w:t>
      </w:r>
      <w:hyperlink w:anchor="Par192" w:history="1">
        <w:r w:rsidRPr="00A151D0">
          <w:rPr>
            <w:color w:val="0000FF"/>
          </w:rPr>
          <w:t>26</w:t>
        </w:r>
      </w:hyperlink>
      <w:r w:rsidRPr="00A151D0">
        <w:t xml:space="preserve"> настоящих Типовых правил, заверяются в установленном порядке или представляются с предъявлением подлинников.</w:t>
      </w:r>
    </w:p>
    <w:p w:rsidR="00BB5507" w:rsidRPr="00A151D0" w:rsidRDefault="00BB5507" w:rsidP="00BB5507">
      <w:pPr>
        <w:jc w:val="both"/>
      </w:pPr>
      <w:r w:rsidRPr="00A151D0">
        <w:t>28. Страховая выплата осуществляется страховщиком в течение 30 дней со дня поступления заявления застрахованного лица (</w:t>
      </w:r>
      <w:proofErr w:type="spellStart"/>
      <w:r w:rsidRPr="00A151D0">
        <w:t>выгодоприобретателя</w:t>
      </w:r>
      <w:proofErr w:type="spellEnd"/>
      <w:r w:rsidRPr="00A151D0">
        <w:t>) со всеми необходимыми документами.</w:t>
      </w:r>
    </w:p>
    <w:p w:rsidR="00BB5507" w:rsidRPr="00A151D0" w:rsidRDefault="00BB5507" w:rsidP="00BB5507">
      <w:pPr>
        <w:jc w:val="both"/>
      </w:pPr>
      <w:r w:rsidRPr="00A151D0">
        <w:t xml:space="preserve">29. Страховая выплата в соответствии с договором осуществляется независимо от выплат, причитающихся по другим видам страхования, в том числе </w:t>
      </w:r>
      <w:hyperlink r:id="rId37" w:history="1">
        <w:r w:rsidRPr="00A151D0">
          <w:rPr>
            <w:color w:val="0000FF"/>
          </w:rPr>
          <w:t>обязательного страхования</w:t>
        </w:r>
      </w:hyperlink>
      <w:r w:rsidRPr="00A151D0">
        <w:t>, а также в порядке социального обеспечения и возмещения вреда.</w:t>
      </w:r>
      <w:r w:rsidRPr="00A151D0">
        <w:br w:type="page"/>
      </w:r>
    </w:p>
    <w:p w:rsidR="00BB5507" w:rsidRPr="00A151D0" w:rsidRDefault="00BB5507" w:rsidP="00BB5507">
      <w:pPr>
        <w:jc w:val="right"/>
      </w:pPr>
      <w:bookmarkStart w:id="79" w:name="Par216"/>
      <w:bookmarkEnd w:id="79"/>
      <w:r w:rsidRPr="00A151D0">
        <w:lastRenderedPageBreak/>
        <w:t>Приложение</w:t>
      </w:r>
    </w:p>
    <w:p w:rsidR="00BB5507" w:rsidRPr="00A151D0" w:rsidRDefault="00BB5507" w:rsidP="00BB5507">
      <w:pPr>
        <w:jc w:val="right"/>
      </w:pPr>
      <w:r w:rsidRPr="00A151D0">
        <w:t xml:space="preserve">к Типовым правилам </w:t>
      </w:r>
      <w:proofErr w:type="gramStart"/>
      <w:r w:rsidRPr="00A151D0">
        <w:t>обязательного</w:t>
      </w:r>
      <w:proofErr w:type="gramEnd"/>
    </w:p>
    <w:p w:rsidR="00BB5507" w:rsidRPr="00A151D0" w:rsidRDefault="00BB5507" w:rsidP="00BB5507">
      <w:pPr>
        <w:jc w:val="right"/>
      </w:pPr>
      <w:r w:rsidRPr="00A151D0">
        <w:t>страхования жизни и здоровья</w:t>
      </w:r>
    </w:p>
    <w:p w:rsidR="00BB5507" w:rsidRPr="00A151D0" w:rsidRDefault="00BB5507" w:rsidP="00BB5507">
      <w:pPr>
        <w:jc w:val="right"/>
      </w:pPr>
      <w:r w:rsidRPr="00A151D0">
        <w:t xml:space="preserve">пациента, участвующего в </w:t>
      </w:r>
      <w:proofErr w:type="gramStart"/>
      <w:r w:rsidRPr="00A151D0">
        <w:t>клинических</w:t>
      </w:r>
      <w:proofErr w:type="gramEnd"/>
    </w:p>
    <w:p w:rsidR="00BB5507" w:rsidRPr="00A151D0" w:rsidRDefault="00BB5507" w:rsidP="00BB5507">
      <w:pPr>
        <w:jc w:val="right"/>
      </w:pPr>
      <w:proofErr w:type="gramStart"/>
      <w:r w:rsidRPr="00A151D0">
        <w:t>исследованиях</w:t>
      </w:r>
      <w:proofErr w:type="gramEnd"/>
      <w:r w:rsidRPr="00A151D0">
        <w:t xml:space="preserve"> лекарственного препарата</w:t>
      </w:r>
    </w:p>
    <w:p w:rsidR="00BB5507" w:rsidRPr="00A151D0" w:rsidRDefault="00BB5507" w:rsidP="00BB5507">
      <w:pPr>
        <w:jc w:val="right"/>
      </w:pPr>
    </w:p>
    <w:p w:rsidR="00BB5507" w:rsidRPr="00A151D0" w:rsidRDefault="00BB5507" w:rsidP="00BB5507">
      <w:pPr>
        <w:jc w:val="center"/>
      </w:pPr>
      <w:r w:rsidRPr="00A151D0">
        <w:t>Список изменяющих документов</w:t>
      </w:r>
    </w:p>
    <w:p w:rsidR="00BB5507" w:rsidRPr="00A151D0" w:rsidRDefault="00BB5507" w:rsidP="00BB5507">
      <w:pPr>
        <w:jc w:val="center"/>
      </w:pPr>
      <w:r w:rsidRPr="00A151D0">
        <w:t xml:space="preserve">(в ред. </w:t>
      </w:r>
      <w:hyperlink r:id="rId38" w:history="1">
        <w:r w:rsidRPr="00A151D0">
          <w:rPr>
            <w:color w:val="0000FF"/>
          </w:rPr>
          <w:t>Постановления</w:t>
        </w:r>
      </w:hyperlink>
      <w:r w:rsidRPr="00A151D0">
        <w:t xml:space="preserve"> Правительства РФ от 18.05.2011 N 393)</w:t>
      </w:r>
    </w:p>
    <w:p w:rsidR="00BB5507" w:rsidRPr="00A151D0" w:rsidRDefault="00BB5507" w:rsidP="00BB5507">
      <w:pPr>
        <w:jc w:val="right"/>
      </w:pPr>
    </w:p>
    <w:p w:rsidR="00BB5507" w:rsidRPr="00A151D0" w:rsidRDefault="00BB5507" w:rsidP="00BB5507">
      <w:pPr>
        <w:jc w:val="right"/>
      </w:pPr>
      <w:r w:rsidRPr="00A151D0">
        <w:t>(форма)</w:t>
      </w:r>
    </w:p>
    <w:p w:rsidR="00BB5507" w:rsidRPr="00A151D0" w:rsidRDefault="00BB5507" w:rsidP="00BB5507"/>
    <w:p w:rsidR="00BB5507" w:rsidRPr="00A151D0" w:rsidRDefault="00BB5507" w:rsidP="00BB5507">
      <w:r w:rsidRPr="00A151D0">
        <w:t>___________________________________________________________________________</w:t>
      </w:r>
    </w:p>
    <w:p w:rsidR="00BB5507" w:rsidRPr="00A151D0" w:rsidRDefault="00BB5507" w:rsidP="00BB5507">
      <w:pPr>
        <w:jc w:val="center"/>
      </w:pPr>
      <w:r w:rsidRPr="00A151D0">
        <w:t>(наименование страховщика)</w:t>
      </w:r>
    </w:p>
    <w:p w:rsidR="00BB5507" w:rsidRPr="00A151D0" w:rsidRDefault="00BB5507" w:rsidP="00BB5507">
      <w:pPr>
        <w:jc w:val="both"/>
      </w:pPr>
    </w:p>
    <w:p w:rsidR="00BB5507" w:rsidRPr="00A151D0" w:rsidRDefault="00BB5507" w:rsidP="00BB5507">
      <w:pPr>
        <w:jc w:val="center"/>
      </w:pPr>
      <w:bookmarkStart w:id="80" w:name="Par230"/>
      <w:bookmarkEnd w:id="80"/>
      <w:r w:rsidRPr="00A151D0">
        <w:t>ПОЛИС</w:t>
      </w:r>
    </w:p>
    <w:p w:rsidR="00BB5507" w:rsidRPr="00A151D0" w:rsidRDefault="00BB5507" w:rsidP="00BB5507">
      <w:pPr>
        <w:jc w:val="center"/>
      </w:pPr>
      <w:r w:rsidRPr="00A151D0">
        <w:t>обязательного страхования жизни и здоровья пациента, участвующего</w:t>
      </w:r>
    </w:p>
    <w:p w:rsidR="00BB5507" w:rsidRPr="00A151D0" w:rsidRDefault="00BB5507" w:rsidP="00BB5507">
      <w:pPr>
        <w:jc w:val="center"/>
      </w:pPr>
      <w:r w:rsidRPr="00A151D0">
        <w:t>в клинических исследованиях лекарственного препарата</w:t>
      </w:r>
    </w:p>
    <w:p w:rsidR="00BB5507" w:rsidRPr="00A151D0" w:rsidRDefault="00BB5507" w:rsidP="00BB5507">
      <w:pPr>
        <w:jc w:val="both"/>
      </w:pPr>
    </w:p>
    <w:p w:rsidR="00BB5507" w:rsidRPr="00A151D0" w:rsidRDefault="00BB5507" w:rsidP="00BB5507">
      <w:r w:rsidRPr="00A151D0">
        <w:t>серия ____________ N ______________________________________________________</w:t>
      </w:r>
    </w:p>
    <w:p w:rsidR="00BB5507" w:rsidRPr="00A151D0" w:rsidRDefault="00BB5507" w:rsidP="00BB5507"/>
    <w:p w:rsidR="00BB5507" w:rsidRPr="00A151D0" w:rsidRDefault="00BB5507" w:rsidP="00BB5507">
      <w:pPr>
        <w:jc w:val="both"/>
      </w:pPr>
      <w:r w:rsidRPr="00A151D0">
        <w:t>1. Страхователь:</w:t>
      </w:r>
    </w:p>
    <w:p w:rsidR="00BB5507" w:rsidRPr="00A151D0" w:rsidRDefault="00BB5507" w:rsidP="00BB5507">
      <w:pPr>
        <w:jc w:val="both"/>
      </w:pPr>
      <w:r w:rsidRPr="00A151D0">
        <w:t>полное наименование юридического лица _____________________________________</w:t>
      </w:r>
    </w:p>
    <w:p w:rsidR="00BB5507" w:rsidRPr="00A151D0" w:rsidRDefault="00BB5507" w:rsidP="00BB5507">
      <w:pPr>
        <w:jc w:val="both"/>
      </w:pPr>
      <w:r w:rsidRPr="00A151D0">
        <w:t>место нахождения __________________________________________________________</w:t>
      </w:r>
    </w:p>
    <w:p w:rsidR="00BB5507" w:rsidRPr="00A151D0" w:rsidRDefault="00BB5507" w:rsidP="00BB5507">
      <w:pPr>
        <w:jc w:val="both"/>
      </w:pPr>
      <w:r w:rsidRPr="00A151D0">
        <w:t>регистрационный номер свидетельства о регистрации юридического лица и дата</w:t>
      </w:r>
    </w:p>
    <w:p w:rsidR="00BB5507" w:rsidRPr="00A151D0" w:rsidRDefault="00BB5507" w:rsidP="00BB5507">
      <w:pPr>
        <w:jc w:val="both"/>
      </w:pPr>
      <w:r w:rsidRPr="00A151D0">
        <w:t>его выдачи ________________________________________________________________</w:t>
      </w:r>
    </w:p>
    <w:p w:rsidR="00BB5507" w:rsidRPr="00A151D0" w:rsidRDefault="00BB5507" w:rsidP="00BB5507">
      <w:pPr>
        <w:jc w:val="both"/>
      </w:pPr>
      <w:r w:rsidRPr="00A151D0">
        <w:t>банковские реквизиты ______________________________________________________</w:t>
      </w:r>
    </w:p>
    <w:p w:rsidR="00BB5507" w:rsidRPr="00A151D0" w:rsidRDefault="00BB5507" w:rsidP="00BB5507">
      <w:pPr>
        <w:jc w:val="both"/>
      </w:pPr>
      <w:r w:rsidRPr="00A151D0">
        <w:t>ИНН ______________________________________________________________________</w:t>
      </w:r>
    </w:p>
    <w:p w:rsidR="00BB5507" w:rsidRPr="00A151D0" w:rsidRDefault="00BB5507" w:rsidP="00BB5507">
      <w:pPr>
        <w:jc w:val="both"/>
      </w:pPr>
      <w:r w:rsidRPr="00A151D0">
        <w:t>тел. ______________________________________________________________________</w:t>
      </w:r>
    </w:p>
    <w:p w:rsidR="00BB5507" w:rsidRPr="00A151D0" w:rsidRDefault="00BB5507" w:rsidP="00BB5507">
      <w:pPr>
        <w:jc w:val="both"/>
      </w:pPr>
      <w:r w:rsidRPr="00A151D0">
        <w:t>факс ______________________________________________________________________</w:t>
      </w:r>
    </w:p>
    <w:p w:rsidR="00BB5507" w:rsidRPr="00A151D0" w:rsidRDefault="00BB5507" w:rsidP="00BB5507">
      <w:pPr>
        <w:jc w:val="both"/>
      </w:pPr>
      <w:r w:rsidRPr="00A151D0">
        <w:t>электронная почта _________________________________________________________</w:t>
      </w:r>
    </w:p>
    <w:p w:rsidR="00BB5507" w:rsidRPr="00A151D0" w:rsidRDefault="00BB5507" w:rsidP="00BB5507">
      <w:pPr>
        <w:jc w:val="both"/>
      </w:pPr>
    </w:p>
    <w:p w:rsidR="00BB5507" w:rsidRPr="00A151D0" w:rsidRDefault="00BB5507" w:rsidP="00BB5507">
      <w:pPr>
        <w:jc w:val="both"/>
      </w:pPr>
      <w:r w:rsidRPr="00A151D0">
        <w:t>2. Индивидуальный идентификационный код пациента</w:t>
      </w:r>
    </w:p>
    <w:p w:rsidR="00BB5507" w:rsidRPr="00A151D0" w:rsidRDefault="00BB5507" w:rsidP="00BB5507">
      <w:pPr>
        <w:widowControl w:val="0"/>
        <w:autoSpaceDE w:val="0"/>
        <w:autoSpaceDN w:val="0"/>
        <w:adjustRightInd w:val="0"/>
        <w:jc w:val="both"/>
      </w:pPr>
    </w:p>
    <w:p w:rsidR="00BB5507" w:rsidRPr="00A151D0" w:rsidRDefault="00BB5507" w:rsidP="00BB5507">
      <w:pPr>
        <w:widowControl w:val="0"/>
        <w:autoSpaceDE w:val="0"/>
        <w:autoSpaceDN w:val="0"/>
        <w:adjustRightInd w:val="0"/>
        <w:jc w:val="both"/>
        <w:rPr>
          <w:rFonts w:ascii="Courier New" w:hAnsi="Courier New" w:cs="Courier New"/>
          <w:sz w:val="20"/>
          <w:szCs w:val="20"/>
        </w:rPr>
      </w:pPr>
      <w:r w:rsidRPr="00A151D0">
        <w:rPr>
          <w:rFonts w:ascii="Courier New" w:hAnsi="Courier New" w:cs="Courier New"/>
          <w:sz w:val="20"/>
          <w:szCs w:val="20"/>
        </w:rPr>
        <w:t>┌─┬─┬─┬─┬─┬─┬─┬─┬─┬─┬─┬─┬─┬─┬─┬─┬─┬─┬─┬─┬─┬─┬─┬─┬─┬─┬─┬─┬─┬─┬─┬─┬─┐</w:t>
      </w:r>
    </w:p>
    <w:p w:rsidR="00BB5507" w:rsidRPr="00A151D0" w:rsidRDefault="00BB5507" w:rsidP="00BB5507">
      <w:pPr>
        <w:widowControl w:val="0"/>
        <w:autoSpaceDE w:val="0"/>
        <w:autoSpaceDN w:val="0"/>
        <w:adjustRightInd w:val="0"/>
        <w:jc w:val="both"/>
        <w:rPr>
          <w:rFonts w:ascii="Courier New" w:hAnsi="Courier New" w:cs="Courier New"/>
          <w:sz w:val="20"/>
          <w:szCs w:val="20"/>
        </w:rPr>
      </w:pPr>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p>
    <w:p w:rsidR="00BB5507" w:rsidRPr="00A151D0" w:rsidRDefault="00BB5507" w:rsidP="00BB5507">
      <w:pPr>
        <w:widowControl w:val="0"/>
        <w:autoSpaceDE w:val="0"/>
        <w:autoSpaceDN w:val="0"/>
        <w:adjustRightInd w:val="0"/>
        <w:jc w:val="both"/>
      </w:pPr>
      <w:r w:rsidRPr="00A151D0">
        <w:rPr>
          <w:rFonts w:ascii="Courier New" w:hAnsi="Courier New" w:cs="Courier New"/>
          <w:sz w:val="20"/>
          <w:szCs w:val="20"/>
        </w:rPr>
        <w:t>└─┴─┴─┴─┴─┴─┴─┴─┴─┴─┴─┴─┴─┴─┴─┴─┴─┴─┴─┴─┴─┴─┴─┴─┴─┴─┴─┴─┴─┴─┴─┴─┴─┘</w:t>
      </w:r>
    </w:p>
    <w:p w:rsidR="00BB5507" w:rsidRPr="00A151D0" w:rsidRDefault="00BB5507" w:rsidP="00BB5507">
      <w:pPr>
        <w:jc w:val="both"/>
      </w:pPr>
      <w:r w:rsidRPr="00A151D0">
        <w:t>3. Объект обязательного страхования: имущественный интерес застрахованного лица,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 ______________________________________________ (наименование лекарственного препарата)</w:t>
      </w:r>
    </w:p>
    <w:p w:rsidR="00BB5507" w:rsidRPr="00A151D0" w:rsidRDefault="00BB5507" w:rsidP="00BB5507">
      <w:pPr>
        <w:jc w:val="both"/>
      </w:pPr>
    </w:p>
    <w:p w:rsidR="00BB5507" w:rsidRPr="00A151D0" w:rsidRDefault="00BB5507" w:rsidP="00BB5507">
      <w:pPr>
        <w:jc w:val="both"/>
      </w:pPr>
      <w:r w:rsidRPr="00A151D0">
        <w:t xml:space="preserve">4. </w:t>
      </w:r>
      <w:proofErr w:type="spellStart"/>
      <w:r w:rsidRPr="00A151D0">
        <w:t>Выгодоприобретатели</w:t>
      </w:r>
      <w:proofErr w:type="spellEnd"/>
      <w:r w:rsidRPr="00A151D0">
        <w:t xml:space="preserve"> в случае причинения вреда жизни застрахованного лица:</w:t>
      </w:r>
    </w:p>
    <w:p w:rsidR="00BB5507" w:rsidRPr="00A151D0" w:rsidRDefault="00BB5507" w:rsidP="00BB5507">
      <w:pPr>
        <w:jc w:val="both"/>
      </w:pPr>
      <w:bookmarkStart w:id="81" w:name="Par261"/>
      <w:bookmarkEnd w:id="81"/>
      <w:r w:rsidRPr="00A151D0">
        <w:t>а) граждане, имеющие право на возмещение вреда в случае смерти кормильца в соответствии с гражданским законодательством;</w:t>
      </w:r>
    </w:p>
    <w:p w:rsidR="00BB5507" w:rsidRPr="00A151D0" w:rsidRDefault="00BB5507" w:rsidP="00BB5507">
      <w:pPr>
        <w:jc w:val="both"/>
      </w:pPr>
      <w:r w:rsidRPr="00A151D0">
        <w:t xml:space="preserve">б) родители, супруг, дети умершего застрахованного лица – при отсутствии граждан, указанных в </w:t>
      </w:r>
      <w:hyperlink w:anchor="Par261" w:history="1">
        <w:r w:rsidRPr="00A151D0">
          <w:rPr>
            <w:color w:val="0000FF"/>
          </w:rPr>
          <w:t>подпункте "а"</w:t>
        </w:r>
      </w:hyperlink>
      <w:r w:rsidRPr="00A151D0">
        <w:t xml:space="preserve"> настоящего пункта;</w:t>
      </w:r>
    </w:p>
    <w:p w:rsidR="00BB5507" w:rsidRPr="00A151D0" w:rsidRDefault="00BB5507" w:rsidP="00BB5507">
      <w:pPr>
        <w:jc w:val="both"/>
      </w:pPr>
      <w:r w:rsidRPr="00A151D0">
        <w:t>в) граждане, на иждивении которых находилось застрахованное лицо, - в случае смерти этого застрахованного лица, не имевшего самостоятельного дохода;</w:t>
      </w:r>
    </w:p>
    <w:p w:rsidR="00BB5507" w:rsidRPr="00A151D0" w:rsidRDefault="00BB5507" w:rsidP="00BB5507">
      <w:pPr>
        <w:jc w:val="both"/>
      </w:pPr>
      <w:r w:rsidRPr="00A151D0">
        <w:t>г) лицо, понесшее расходы на погребение застрахованного лица, - в отношении возмещения расходов на его погребение.</w:t>
      </w:r>
    </w:p>
    <w:p w:rsidR="00BB5507" w:rsidRPr="00A151D0" w:rsidRDefault="00BB5507" w:rsidP="00BB5507">
      <w:pPr>
        <w:jc w:val="both"/>
      </w:pPr>
    </w:p>
    <w:p w:rsidR="00BB5507" w:rsidRPr="00A151D0" w:rsidRDefault="00BB5507" w:rsidP="00BB5507">
      <w:pPr>
        <w:jc w:val="both"/>
      </w:pPr>
      <w:r w:rsidRPr="00A151D0">
        <w:t>5. Размер страховых выплат при наступлении страхового случая:</w:t>
      </w:r>
    </w:p>
    <w:p w:rsidR="00BB5507" w:rsidRPr="00A151D0" w:rsidRDefault="00BB5507" w:rsidP="00BB5507">
      <w:pPr>
        <w:jc w:val="both"/>
      </w:pPr>
      <w:r w:rsidRPr="00A151D0">
        <w:lastRenderedPageBreak/>
        <w:t>а) в случае смерти застрахованного лица - 2 млн. рублей;</w:t>
      </w:r>
    </w:p>
    <w:p w:rsidR="00BB5507" w:rsidRPr="00A151D0" w:rsidRDefault="00BB5507" w:rsidP="00BB5507">
      <w:pPr>
        <w:jc w:val="both"/>
      </w:pPr>
      <w:r w:rsidRPr="00A151D0">
        <w:t>б) при ухудшении здоровья застрахованного лица, повлекшем за собой:</w:t>
      </w:r>
    </w:p>
    <w:p w:rsidR="00BB5507" w:rsidRPr="00A151D0" w:rsidRDefault="00BB5507" w:rsidP="00BB5507">
      <w:pPr>
        <w:jc w:val="both"/>
      </w:pPr>
      <w:r w:rsidRPr="00A151D0">
        <w:t>установление инвалидности I группы - 1,5 млн. рублей;</w:t>
      </w:r>
    </w:p>
    <w:p w:rsidR="00BB5507" w:rsidRPr="00A151D0" w:rsidRDefault="00BB5507" w:rsidP="00BB5507">
      <w:pPr>
        <w:jc w:val="both"/>
      </w:pPr>
      <w:r w:rsidRPr="00A151D0">
        <w:t>установление инвалидности II группы - 1 млн. рублей;</w:t>
      </w:r>
    </w:p>
    <w:p w:rsidR="00BB5507" w:rsidRPr="00A151D0" w:rsidRDefault="00BB5507" w:rsidP="00BB5507">
      <w:pPr>
        <w:jc w:val="both"/>
      </w:pPr>
      <w:r w:rsidRPr="00A151D0">
        <w:t>установление инвалидности III группы - 500 тыс. рублей;</w:t>
      </w:r>
    </w:p>
    <w:p w:rsidR="00BB5507" w:rsidRPr="00A151D0" w:rsidRDefault="00BB5507" w:rsidP="00BB5507">
      <w:pPr>
        <w:jc w:val="both"/>
      </w:pPr>
      <w:r w:rsidRPr="00A151D0">
        <w:t>в) при ухудшении здоровья застрахованного лица, не повлекшем за собой установление инвалидности, - не более чем 300 тыс. рублей.</w:t>
      </w:r>
    </w:p>
    <w:p w:rsidR="00BB5507" w:rsidRPr="00A151D0" w:rsidRDefault="00BB5507" w:rsidP="00BB5507">
      <w:pPr>
        <w:jc w:val="both"/>
      </w:pPr>
    </w:p>
    <w:p w:rsidR="00BB5507" w:rsidRPr="00A151D0" w:rsidRDefault="00BB5507" w:rsidP="00BB5507">
      <w:pPr>
        <w:jc w:val="both"/>
      </w:pPr>
      <w:r w:rsidRPr="00A151D0">
        <w:t xml:space="preserve">6. Полис обязательного страхования выдан на основании договора обязательного страхования жизни и здоровья пациента, участвующего в клинических исследованиях лекарственного препарата для медицинского применения, от «___» ____________ 20__ г. № __________, заключенного </w:t>
      </w:r>
      <w:proofErr w:type="gramStart"/>
      <w:r w:rsidRPr="00A151D0">
        <w:t>между</w:t>
      </w:r>
      <w:proofErr w:type="gramEnd"/>
      <w:r w:rsidRPr="00A151D0">
        <w:t xml:space="preserve"> _____________________________ и _________________________________.</w:t>
      </w:r>
    </w:p>
    <w:p w:rsidR="00BB5507" w:rsidRPr="00A151D0" w:rsidRDefault="00BB5507" w:rsidP="00BB5507">
      <w:pPr>
        <w:jc w:val="both"/>
      </w:pPr>
      <w:r w:rsidRPr="00A151D0">
        <w:t xml:space="preserve">                                         (наименование страхователя)               (наименование страховщика)</w:t>
      </w:r>
    </w:p>
    <w:p w:rsidR="00BB5507" w:rsidRPr="00A151D0" w:rsidRDefault="00BB5507" w:rsidP="00BB5507">
      <w:pPr>
        <w:jc w:val="both"/>
      </w:pPr>
    </w:p>
    <w:p w:rsidR="00BB5507" w:rsidRPr="00A151D0" w:rsidRDefault="00BB5507" w:rsidP="00BB5507">
      <w:pPr>
        <w:tabs>
          <w:tab w:val="left" w:pos="4962"/>
        </w:tabs>
        <w:ind w:firstLine="4253"/>
      </w:pPr>
      <w:r w:rsidRPr="00A151D0">
        <w:t>Страховщик</w:t>
      </w:r>
    </w:p>
    <w:p w:rsidR="00BB5507" w:rsidRPr="00A151D0" w:rsidRDefault="00BB5507" w:rsidP="00BB5507">
      <w:pPr>
        <w:tabs>
          <w:tab w:val="left" w:pos="4962"/>
        </w:tabs>
        <w:ind w:firstLine="4253"/>
      </w:pPr>
    </w:p>
    <w:p w:rsidR="00BB5507" w:rsidRPr="00A151D0" w:rsidRDefault="00BB5507" w:rsidP="00BB5507">
      <w:pPr>
        <w:ind w:firstLine="4253"/>
      </w:pPr>
      <w:r w:rsidRPr="00A151D0">
        <w:t>_________________ _______________________________</w:t>
      </w:r>
    </w:p>
    <w:p w:rsidR="00BB5507" w:rsidRPr="00A151D0" w:rsidRDefault="00BB5507" w:rsidP="00BB5507">
      <w:pPr>
        <w:ind w:firstLine="4253"/>
      </w:pPr>
      <w:r w:rsidRPr="00A151D0">
        <w:t>(подпись)                     (Ф.И.О. уполномоченного лица)</w:t>
      </w:r>
    </w:p>
    <w:p w:rsidR="00BB5507" w:rsidRPr="00A151D0" w:rsidRDefault="00BB5507" w:rsidP="00BB5507">
      <w:pPr>
        <w:ind w:firstLine="4253"/>
      </w:pPr>
    </w:p>
    <w:p w:rsidR="00BB5507" w:rsidRPr="00A151D0" w:rsidRDefault="00BB5507" w:rsidP="00BB5507">
      <w:pPr>
        <w:ind w:firstLine="6096"/>
      </w:pPr>
      <w:r w:rsidRPr="00A151D0">
        <w:t>М.П.</w:t>
      </w:r>
    </w:p>
    <w:p w:rsidR="00BB5507" w:rsidRPr="00A151D0" w:rsidRDefault="00BB5507" w:rsidP="00BB5507">
      <w:pPr>
        <w:jc w:val="both"/>
      </w:pPr>
    </w:p>
    <w:p w:rsidR="00BB5507" w:rsidRPr="00A151D0" w:rsidRDefault="00BB5507" w:rsidP="00BB5507">
      <w:pPr>
        <w:jc w:val="both"/>
      </w:pPr>
      <w:r w:rsidRPr="00A151D0">
        <w:t>Дата выдачи полиса «___» ____________ 20__ г.</w:t>
      </w:r>
    </w:p>
    <w:p w:rsidR="00BB5507" w:rsidRPr="00A151D0" w:rsidRDefault="00BB5507" w:rsidP="00BB5507">
      <w:pPr>
        <w:jc w:val="both"/>
      </w:pPr>
    </w:p>
    <w:p w:rsidR="00BB5507" w:rsidRPr="00A151D0" w:rsidRDefault="00BB5507" w:rsidP="00BB5507">
      <w:pPr>
        <w:jc w:val="center"/>
      </w:pPr>
    </w:p>
    <w:tbl>
      <w:tblPr>
        <w:tblW w:w="10348" w:type="dxa"/>
        <w:tblInd w:w="-34" w:type="dxa"/>
        <w:tblLayout w:type="fixed"/>
        <w:tblLook w:val="0000"/>
      </w:tblPr>
      <w:tblGrid>
        <w:gridCol w:w="5245"/>
        <w:gridCol w:w="5103"/>
      </w:tblGrid>
      <w:tr w:rsidR="00BB5507" w:rsidRPr="0048275B" w:rsidTr="00DB6E43">
        <w:trPr>
          <w:trHeight w:val="804"/>
        </w:trPr>
        <w:tc>
          <w:tcPr>
            <w:tcW w:w="5245" w:type="dxa"/>
          </w:tcPr>
          <w:p w:rsidR="00BB5507" w:rsidRPr="005B5BD0" w:rsidRDefault="00BB5507" w:rsidP="00DB6E43">
            <w:pPr>
              <w:jc w:val="both"/>
              <w:rPr>
                <w:b/>
                <w:color w:val="000000"/>
              </w:rPr>
            </w:pPr>
            <w:r w:rsidRPr="005B5BD0">
              <w:rPr>
                <w:b/>
                <w:color w:val="000000"/>
              </w:rPr>
              <w:t>Страховщик:</w:t>
            </w:r>
          </w:p>
          <w:p w:rsidR="00BB5507" w:rsidRDefault="00BB5507" w:rsidP="00DB6E43">
            <w:pPr>
              <w:jc w:val="both"/>
              <w:rPr>
                <w:color w:val="000000"/>
              </w:rPr>
            </w:pPr>
          </w:p>
          <w:p w:rsidR="00BB5507" w:rsidRDefault="00BB5507" w:rsidP="00DB6E43">
            <w:pPr>
              <w:jc w:val="both"/>
              <w:rPr>
                <w:color w:val="000000"/>
              </w:rPr>
            </w:pPr>
          </w:p>
          <w:p w:rsidR="00BB5507" w:rsidRDefault="00BB5507" w:rsidP="00DB6E43">
            <w:pPr>
              <w:jc w:val="both"/>
              <w:rPr>
                <w:color w:val="000000"/>
              </w:rPr>
            </w:pPr>
          </w:p>
          <w:p w:rsidR="00BB5507" w:rsidRPr="0048275B" w:rsidRDefault="00BB5507" w:rsidP="00DB6E43">
            <w:pPr>
              <w:jc w:val="both"/>
              <w:rPr>
                <w:color w:val="000000"/>
              </w:rPr>
            </w:pPr>
          </w:p>
          <w:p w:rsidR="00BB5507" w:rsidRDefault="00BB5507" w:rsidP="00DB6E43">
            <w:pPr>
              <w:rPr>
                <w:color w:val="000000"/>
              </w:rPr>
            </w:pPr>
            <w:r>
              <w:rPr>
                <w:color w:val="000000"/>
              </w:rPr>
              <w:t>_________________</w:t>
            </w:r>
            <w:r w:rsidRPr="0048275B">
              <w:rPr>
                <w:color w:val="000000"/>
              </w:rPr>
              <w:t>___</w:t>
            </w:r>
            <w:r>
              <w:rPr>
                <w:color w:val="000000"/>
              </w:rPr>
              <w:t xml:space="preserve"> </w:t>
            </w:r>
            <w:r w:rsidRPr="0048275B">
              <w:rPr>
                <w:color w:val="000000"/>
              </w:rPr>
              <w:t>/</w:t>
            </w:r>
            <w:r w:rsidRPr="0048275B">
              <w:t xml:space="preserve"> </w:t>
            </w:r>
            <w:r>
              <w:t>_____________</w:t>
            </w:r>
            <w:r w:rsidRPr="0048275B">
              <w:rPr>
                <w:color w:val="000000"/>
              </w:rPr>
              <w:t xml:space="preserve"> /</w:t>
            </w:r>
          </w:p>
        </w:tc>
        <w:tc>
          <w:tcPr>
            <w:tcW w:w="5103" w:type="dxa"/>
          </w:tcPr>
          <w:p w:rsidR="00BB5507" w:rsidRPr="005B5BD0" w:rsidRDefault="00BB5507" w:rsidP="00DB6E43">
            <w:pPr>
              <w:jc w:val="both"/>
              <w:rPr>
                <w:b/>
                <w:color w:val="000000"/>
              </w:rPr>
            </w:pPr>
            <w:r w:rsidRPr="005B5BD0">
              <w:rPr>
                <w:b/>
                <w:color w:val="000000"/>
              </w:rPr>
              <w:t>Страховател</w:t>
            </w:r>
            <w:r>
              <w:rPr>
                <w:b/>
                <w:color w:val="000000"/>
              </w:rPr>
              <w:t>ь</w:t>
            </w:r>
            <w:r w:rsidRPr="005B5BD0">
              <w:rPr>
                <w:b/>
                <w:color w:val="000000"/>
              </w:rPr>
              <w:t>:</w:t>
            </w:r>
          </w:p>
          <w:p w:rsidR="00BB5507" w:rsidRPr="00B10526" w:rsidRDefault="00BB5507" w:rsidP="00DB6E43">
            <w:pPr>
              <w:jc w:val="both"/>
              <w:rPr>
                <w:color w:val="000000"/>
              </w:rPr>
            </w:pPr>
            <w:r w:rsidRPr="00B10526">
              <w:rPr>
                <w:color w:val="000000"/>
              </w:rPr>
              <w:t>ФГУП «Московский эндокринный завод»</w:t>
            </w:r>
          </w:p>
          <w:p w:rsidR="00BB5507" w:rsidRPr="0048275B" w:rsidRDefault="00BB5507" w:rsidP="00DB6E43">
            <w:r>
              <w:rPr>
                <w:color w:val="000000"/>
              </w:rPr>
              <w:t>Генеральный директор</w:t>
            </w:r>
          </w:p>
          <w:p w:rsidR="00BB5507" w:rsidRDefault="00BB5507" w:rsidP="00DB6E43"/>
          <w:p w:rsidR="00BB5507" w:rsidRPr="008A66F1" w:rsidRDefault="00BB5507" w:rsidP="00DB6E43"/>
          <w:p w:rsidR="00BB5507" w:rsidRDefault="00BB5507" w:rsidP="00DB6E43">
            <w:r>
              <w:rPr>
                <w:color w:val="000000"/>
              </w:rPr>
              <w:t>_____________</w:t>
            </w:r>
            <w:r w:rsidRPr="0048275B">
              <w:rPr>
                <w:color w:val="000000"/>
              </w:rPr>
              <w:t>_______/</w:t>
            </w:r>
            <w:r w:rsidRPr="0048275B">
              <w:t xml:space="preserve"> </w:t>
            </w:r>
            <w:r>
              <w:rPr>
                <w:color w:val="000000"/>
              </w:rPr>
              <w:t>Фонарев М.Ю.</w:t>
            </w:r>
            <w:r w:rsidRPr="0048275B">
              <w:rPr>
                <w:color w:val="000000"/>
              </w:rPr>
              <w:t xml:space="preserve"> /</w:t>
            </w:r>
          </w:p>
        </w:tc>
      </w:tr>
    </w:tbl>
    <w:p w:rsidR="00BB5507" w:rsidRDefault="00BB5507" w:rsidP="00BB5507">
      <w:r>
        <w:br w:type="page"/>
      </w:r>
    </w:p>
    <w:p w:rsidR="00BB5507" w:rsidRPr="00380D33" w:rsidRDefault="00BB5507" w:rsidP="00BB5507">
      <w:pPr>
        <w:jc w:val="right"/>
        <w:rPr>
          <w:b/>
        </w:rPr>
      </w:pPr>
      <w:r w:rsidRPr="00380D33">
        <w:rPr>
          <w:b/>
        </w:rPr>
        <w:lastRenderedPageBreak/>
        <w:t>Приложение № 4</w:t>
      </w:r>
    </w:p>
    <w:p w:rsidR="00BB5507" w:rsidRPr="00286590" w:rsidRDefault="00BB5507" w:rsidP="00BB5507">
      <w:pPr>
        <w:jc w:val="right"/>
      </w:pPr>
      <w:r w:rsidRPr="00380D33">
        <w:t xml:space="preserve">к Договору </w:t>
      </w:r>
      <w:r w:rsidRPr="00286590">
        <w:t>обязательного страхования жизни</w:t>
      </w:r>
    </w:p>
    <w:p w:rsidR="00BB5507" w:rsidRPr="00286590" w:rsidRDefault="00BB5507" w:rsidP="00BB5507">
      <w:pPr>
        <w:jc w:val="right"/>
      </w:pPr>
      <w:r w:rsidRPr="00286590">
        <w:t xml:space="preserve">и здоровья пациентов, участвующих </w:t>
      </w:r>
      <w:proofErr w:type="gramStart"/>
      <w:r w:rsidRPr="00286590">
        <w:t>в</w:t>
      </w:r>
      <w:proofErr w:type="gramEnd"/>
      <w:r w:rsidRPr="00286590">
        <w:t xml:space="preserve"> клинических</w:t>
      </w:r>
    </w:p>
    <w:p w:rsidR="00BB5507" w:rsidRDefault="00BB5507" w:rsidP="00BB5507">
      <w:pPr>
        <w:jc w:val="right"/>
      </w:pPr>
      <w:proofErr w:type="gramStart"/>
      <w:r w:rsidRPr="00286590">
        <w:t>исследованиях</w:t>
      </w:r>
      <w:proofErr w:type="gramEnd"/>
      <w:r w:rsidRPr="00286590">
        <w:t xml:space="preserve"> лекарственного препарата</w:t>
      </w:r>
    </w:p>
    <w:p w:rsidR="00BB5507" w:rsidRPr="00380D33" w:rsidRDefault="00BB5507" w:rsidP="00BB5507">
      <w:pPr>
        <w:jc w:val="right"/>
      </w:pPr>
      <w:r w:rsidRPr="00380D33">
        <w:t xml:space="preserve">№ </w:t>
      </w:r>
      <w:r>
        <w:t xml:space="preserve">___________ </w:t>
      </w:r>
      <w:r w:rsidRPr="00380D33">
        <w:t>от «___» ____________ 201</w:t>
      </w:r>
      <w:r>
        <w:t>9</w:t>
      </w:r>
      <w:r w:rsidRPr="00380D33">
        <w:t>г.</w:t>
      </w:r>
    </w:p>
    <w:p w:rsidR="00BB5507" w:rsidRDefault="00BB5507" w:rsidP="00BB5507">
      <w:pPr>
        <w:jc w:val="right"/>
      </w:pPr>
    </w:p>
    <w:p w:rsidR="00BB5507" w:rsidRDefault="00BB5507" w:rsidP="00BB5507">
      <w:pPr>
        <w:jc w:val="right"/>
      </w:pPr>
    </w:p>
    <w:p w:rsidR="00BB5507" w:rsidRDefault="00BB5507" w:rsidP="00BB5507">
      <w:pPr>
        <w:pBdr>
          <w:bottom w:val="single" w:sz="12" w:space="1" w:color="auto"/>
        </w:pBdr>
        <w:jc w:val="both"/>
        <w:rPr>
          <w:b/>
          <w:bCs/>
        </w:rPr>
      </w:pPr>
      <w:r w:rsidRPr="00BE360F">
        <w:rPr>
          <w:b/>
          <w:bCs/>
        </w:rPr>
        <w:t>ФОРМА</w:t>
      </w:r>
    </w:p>
    <w:p w:rsidR="00BB5507" w:rsidRPr="00BE360F" w:rsidRDefault="00BB5507" w:rsidP="00BB5507">
      <w:pPr>
        <w:jc w:val="both"/>
        <w:rPr>
          <w:b/>
          <w:bCs/>
        </w:rPr>
      </w:pPr>
    </w:p>
    <w:p w:rsidR="00BB5507" w:rsidRDefault="00BB5507" w:rsidP="00BB5507">
      <w:pPr>
        <w:jc w:val="center"/>
        <w:rPr>
          <w:b/>
          <w:bCs/>
        </w:rPr>
      </w:pPr>
      <w:r w:rsidRPr="00BE360F">
        <w:rPr>
          <w:b/>
          <w:bCs/>
        </w:rPr>
        <w:t>АКТ</w:t>
      </w:r>
    </w:p>
    <w:p w:rsidR="00BB5507" w:rsidRDefault="00BB5507" w:rsidP="00BB5507">
      <w:pPr>
        <w:jc w:val="center"/>
        <w:rPr>
          <w:b/>
        </w:rPr>
      </w:pPr>
      <w:r w:rsidRPr="00BE360F">
        <w:rPr>
          <w:b/>
          <w:bCs/>
        </w:rPr>
        <w:t xml:space="preserve">об исполнении Договора </w:t>
      </w:r>
      <w:r w:rsidRPr="009E718A">
        <w:rPr>
          <w:b/>
        </w:rPr>
        <w:t>обязательного страхования жизни</w:t>
      </w:r>
    </w:p>
    <w:p w:rsidR="00BB5507" w:rsidRDefault="00BB5507" w:rsidP="00BB5507">
      <w:pPr>
        <w:jc w:val="center"/>
        <w:rPr>
          <w:b/>
        </w:rPr>
      </w:pPr>
      <w:r w:rsidRPr="009E718A">
        <w:rPr>
          <w:b/>
        </w:rPr>
        <w:t xml:space="preserve">и здоровья пациентов, участвующих </w:t>
      </w:r>
      <w:proofErr w:type="gramStart"/>
      <w:r w:rsidRPr="009E718A">
        <w:rPr>
          <w:b/>
        </w:rPr>
        <w:t>в</w:t>
      </w:r>
      <w:proofErr w:type="gramEnd"/>
      <w:r w:rsidRPr="009E718A">
        <w:rPr>
          <w:b/>
        </w:rPr>
        <w:t xml:space="preserve"> клинических</w:t>
      </w:r>
    </w:p>
    <w:p w:rsidR="00BB5507" w:rsidRDefault="00BB5507" w:rsidP="00BB5507">
      <w:pPr>
        <w:jc w:val="center"/>
        <w:rPr>
          <w:b/>
          <w:bCs/>
        </w:rPr>
      </w:pPr>
      <w:proofErr w:type="gramStart"/>
      <w:r w:rsidRPr="009E718A">
        <w:rPr>
          <w:b/>
        </w:rPr>
        <w:t>исследованиях</w:t>
      </w:r>
      <w:proofErr w:type="gramEnd"/>
      <w:r w:rsidRPr="009E718A">
        <w:rPr>
          <w:b/>
        </w:rPr>
        <w:t xml:space="preserve"> лекарственного препарата</w:t>
      </w:r>
      <w:r w:rsidRPr="0008286C">
        <w:rPr>
          <w:b/>
          <w:bCs/>
        </w:rPr>
        <w:t xml:space="preserve"> </w:t>
      </w:r>
      <w:r w:rsidRPr="00BE360F">
        <w:rPr>
          <w:b/>
          <w:bCs/>
        </w:rPr>
        <w:t>№ __________ от «___» __________ 20__г.</w:t>
      </w:r>
    </w:p>
    <w:p w:rsidR="00BB5507" w:rsidRPr="00BE360F" w:rsidRDefault="00BB5507" w:rsidP="00BB5507">
      <w:pPr>
        <w:jc w:val="both"/>
        <w:rPr>
          <w:b/>
          <w:bCs/>
        </w:rPr>
      </w:pPr>
    </w:p>
    <w:p w:rsidR="00BB5507" w:rsidRDefault="00BB5507" w:rsidP="00BB5507">
      <w:pPr>
        <w:tabs>
          <w:tab w:val="right" w:pos="10206"/>
        </w:tabs>
        <w:jc w:val="both"/>
        <w:rPr>
          <w:bCs/>
        </w:rPr>
      </w:pPr>
      <w:r w:rsidRPr="00BE360F">
        <w:rPr>
          <w:bCs/>
        </w:rPr>
        <w:t>г. Москва</w:t>
      </w:r>
      <w:r w:rsidRPr="00BE360F">
        <w:rPr>
          <w:bCs/>
        </w:rPr>
        <w:tab/>
        <w:t>«___» __________ 20__ г.</w:t>
      </w:r>
    </w:p>
    <w:p w:rsidR="00BB5507" w:rsidRPr="00BE360F" w:rsidRDefault="00BB5507" w:rsidP="00BB5507">
      <w:pPr>
        <w:jc w:val="both"/>
        <w:rPr>
          <w:b/>
          <w:bCs/>
        </w:rPr>
      </w:pPr>
    </w:p>
    <w:p w:rsidR="00BB5507" w:rsidRPr="00BE360F" w:rsidRDefault="00BB5507" w:rsidP="00BB5507">
      <w:pPr>
        <w:jc w:val="both"/>
        <w:rPr>
          <w:bCs/>
          <w:iCs/>
        </w:rPr>
      </w:pPr>
      <w:proofErr w:type="gramStart"/>
      <w:r w:rsidRPr="00BE360F">
        <w:rPr>
          <w:bCs/>
          <w:iCs/>
        </w:rPr>
        <w:t>Мы, нижеподписавшиеся, ________________________ (</w:t>
      </w:r>
      <w:r>
        <w:rPr>
          <w:bCs/>
          <w:iCs/>
        </w:rPr>
        <w:t>Страховщик</w:t>
      </w:r>
      <w:r w:rsidRPr="00BE360F">
        <w:rPr>
          <w:bCs/>
          <w:iCs/>
        </w:rPr>
        <w:t>), в лице _______________________, действующего на основании ______________, с одной стороны, и _________________ (</w:t>
      </w:r>
      <w:r>
        <w:rPr>
          <w:bCs/>
          <w:iCs/>
        </w:rPr>
        <w:t>Страхователь</w:t>
      </w:r>
      <w:r w:rsidRPr="00BE360F">
        <w:rPr>
          <w:bCs/>
          <w:iCs/>
        </w:rPr>
        <w:t xml:space="preserve">),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w:t>
      </w:r>
      <w:r w:rsidRPr="00BE360F">
        <w:t>обязательного страхования жизни</w:t>
      </w:r>
      <w:r>
        <w:t xml:space="preserve"> </w:t>
      </w:r>
      <w:r w:rsidRPr="00BE360F">
        <w:t>и здоровья пациентов, участвующих в клинических</w:t>
      </w:r>
      <w:r>
        <w:t xml:space="preserve"> </w:t>
      </w:r>
      <w:r w:rsidRPr="00BE360F">
        <w:t>исследованиях лекарственного препарата</w:t>
      </w:r>
      <w:r w:rsidRPr="00BE360F">
        <w:rPr>
          <w:bCs/>
          <w:iCs/>
        </w:rPr>
        <w:t xml:space="preserve"> № __________ от «___» __________ 20__ г. исполнен обеими Сторонами.</w:t>
      </w:r>
      <w:proofErr w:type="gramEnd"/>
    </w:p>
    <w:p w:rsidR="00BB5507" w:rsidRPr="00BE360F" w:rsidRDefault="00BB5507" w:rsidP="00BB5507">
      <w:pPr>
        <w:jc w:val="both"/>
        <w:rPr>
          <w:bCs/>
          <w:iCs/>
        </w:rPr>
      </w:pPr>
      <w:r w:rsidRPr="00BE360F">
        <w:rPr>
          <w:bCs/>
          <w:iCs/>
        </w:rPr>
        <w:t xml:space="preserve">Подписание настоящего акта не подтверждает отсутствие претензий у </w:t>
      </w:r>
      <w:r>
        <w:rPr>
          <w:bCs/>
          <w:iCs/>
        </w:rPr>
        <w:t>Страхователя</w:t>
      </w:r>
      <w:r w:rsidRPr="00BE360F">
        <w:rPr>
          <w:bCs/>
          <w:iCs/>
        </w:rPr>
        <w:t xml:space="preserve"> в отношении </w:t>
      </w:r>
      <w:r>
        <w:rPr>
          <w:bCs/>
          <w:iCs/>
        </w:rPr>
        <w:t>услуг</w:t>
      </w:r>
      <w:r w:rsidRPr="00BE360F">
        <w:rPr>
          <w:bCs/>
          <w:iCs/>
        </w:rPr>
        <w:t>.</w:t>
      </w:r>
    </w:p>
    <w:p w:rsidR="00BB5507" w:rsidRPr="00BB1CB5" w:rsidRDefault="00BB5507" w:rsidP="00BB5507">
      <w:pPr>
        <w:jc w:val="both"/>
        <w:rPr>
          <w:bCs/>
          <w:iCs/>
        </w:rPr>
      </w:pPr>
      <w:r w:rsidRPr="00BE360F">
        <w:rPr>
          <w:bCs/>
          <w:iCs/>
        </w:rPr>
        <w:t xml:space="preserve">Настоящий акт </w:t>
      </w:r>
      <w:r w:rsidRPr="00BE360F">
        <w:rPr>
          <w:bCs/>
          <w:iCs/>
          <w:lang w:val="lv-LV"/>
        </w:rPr>
        <w:t>составлен</w:t>
      </w:r>
      <w:r w:rsidRPr="00BE360F">
        <w:rPr>
          <w:bCs/>
          <w:iCs/>
        </w:rPr>
        <w:t xml:space="preserve"> </w:t>
      </w:r>
      <w:r w:rsidRPr="00BE360F">
        <w:rPr>
          <w:bCs/>
          <w:iCs/>
          <w:lang w:val="lv-LV"/>
        </w:rPr>
        <w:t>в 2 (двух)</w:t>
      </w:r>
      <w:r w:rsidRPr="00BE360F">
        <w:rPr>
          <w:bCs/>
          <w:iCs/>
        </w:rPr>
        <w:t xml:space="preserve"> </w:t>
      </w:r>
      <w:r w:rsidRPr="00BE360F">
        <w:rPr>
          <w:bCs/>
          <w:iCs/>
          <w:lang w:val="lv-LV"/>
        </w:rPr>
        <w:t>экземплярах, имеющих</w:t>
      </w:r>
      <w:r w:rsidRPr="00BE360F">
        <w:rPr>
          <w:bCs/>
          <w:iCs/>
        </w:rPr>
        <w:t xml:space="preserve"> </w:t>
      </w:r>
      <w:r w:rsidRPr="00BE360F">
        <w:rPr>
          <w:bCs/>
          <w:iCs/>
          <w:lang w:val="lv-LV"/>
        </w:rPr>
        <w:t>одинаковую</w:t>
      </w:r>
      <w:r w:rsidRPr="00BE360F">
        <w:rPr>
          <w:bCs/>
          <w:iCs/>
        </w:rPr>
        <w:t xml:space="preserve"> </w:t>
      </w:r>
      <w:r w:rsidRPr="00BE360F">
        <w:rPr>
          <w:bCs/>
          <w:iCs/>
          <w:lang w:val="lv-LV"/>
        </w:rPr>
        <w:t>юридическую</w:t>
      </w:r>
      <w:r w:rsidRPr="00BE360F">
        <w:rPr>
          <w:bCs/>
          <w:iCs/>
        </w:rPr>
        <w:t xml:space="preserve"> </w:t>
      </w:r>
      <w:r w:rsidRPr="00BE360F">
        <w:rPr>
          <w:bCs/>
          <w:iCs/>
          <w:lang w:val="lv-LV"/>
        </w:rPr>
        <w:t>силу, по</w:t>
      </w:r>
      <w:r w:rsidRPr="00BE360F">
        <w:rPr>
          <w:bCs/>
          <w:iCs/>
        </w:rPr>
        <w:t xml:space="preserve"> </w:t>
      </w:r>
      <w:r w:rsidRPr="00BE360F">
        <w:rPr>
          <w:bCs/>
          <w:iCs/>
          <w:lang w:val="lv-LV"/>
        </w:rPr>
        <w:t>одному</w:t>
      </w:r>
      <w:r w:rsidRPr="00BE360F">
        <w:rPr>
          <w:bCs/>
          <w:iCs/>
        </w:rPr>
        <w:t xml:space="preserve"> </w:t>
      </w:r>
      <w:r w:rsidRPr="00BE360F">
        <w:rPr>
          <w:bCs/>
          <w:iCs/>
          <w:lang w:val="lv-LV"/>
        </w:rPr>
        <w:t>для</w:t>
      </w:r>
      <w:r w:rsidRPr="00BE360F">
        <w:rPr>
          <w:bCs/>
          <w:iCs/>
        </w:rPr>
        <w:t xml:space="preserve"> </w:t>
      </w:r>
      <w:r w:rsidRPr="00BE360F">
        <w:rPr>
          <w:bCs/>
          <w:iCs/>
          <w:lang w:val="lv-LV"/>
        </w:rPr>
        <w:t>каждой</w:t>
      </w:r>
      <w:r w:rsidRPr="00BE360F">
        <w:rPr>
          <w:bCs/>
          <w:iCs/>
        </w:rPr>
        <w:t xml:space="preserve"> из </w:t>
      </w:r>
      <w:r>
        <w:rPr>
          <w:bCs/>
          <w:iCs/>
          <w:lang w:val="lv-LV"/>
        </w:rPr>
        <w:t>Сторон.</w:t>
      </w:r>
    </w:p>
    <w:p w:rsidR="00BB5507" w:rsidRPr="00BE360F" w:rsidRDefault="00BB5507" w:rsidP="00BB5507">
      <w:pPr>
        <w:jc w:val="both"/>
        <w:rPr>
          <w:bCs/>
          <w:iCs/>
        </w:rPr>
      </w:pPr>
    </w:p>
    <w:p w:rsidR="00BB5507" w:rsidRPr="00BE360F" w:rsidRDefault="00BB5507" w:rsidP="00BB5507">
      <w:pPr>
        <w:jc w:val="both"/>
        <w:rPr>
          <w:bCs/>
          <w:iCs/>
        </w:rPr>
      </w:pPr>
    </w:p>
    <w:tbl>
      <w:tblPr>
        <w:tblW w:w="0" w:type="auto"/>
        <w:tblLook w:val="01E0"/>
      </w:tblPr>
      <w:tblGrid>
        <w:gridCol w:w="5211"/>
        <w:gridCol w:w="5103"/>
      </w:tblGrid>
      <w:tr w:rsidR="00BB5507" w:rsidRPr="00BE360F" w:rsidTr="00DB6E43">
        <w:trPr>
          <w:trHeight w:val="1252"/>
        </w:trPr>
        <w:tc>
          <w:tcPr>
            <w:tcW w:w="5211" w:type="dxa"/>
          </w:tcPr>
          <w:p w:rsidR="00BB5507" w:rsidRPr="00BE360F" w:rsidRDefault="00BB5507" w:rsidP="00DB6E43">
            <w:pPr>
              <w:jc w:val="both"/>
              <w:rPr>
                <w:b/>
                <w:bCs/>
                <w:iCs/>
              </w:rPr>
            </w:pPr>
            <w:r>
              <w:rPr>
                <w:b/>
                <w:bCs/>
                <w:iCs/>
              </w:rPr>
              <w:t>Страховщик</w:t>
            </w:r>
            <w:r w:rsidRPr="00BE360F">
              <w:rPr>
                <w:b/>
                <w:bCs/>
                <w:iCs/>
              </w:rPr>
              <w:t>:</w:t>
            </w:r>
          </w:p>
          <w:p w:rsidR="00BB5507" w:rsidRPr="00BE360F" w:rsidRDefault="00BB5507" w:rsidP="00DB6E43">
            <w:pPr>
              <w:jc w:val="both"/>
              <w:rPr>
                <w:bCs/>
                <w:iCs/>
              </w:rPr>
            </w:pPr>
          </w:p>
          <w:p w:rsidR="00BB5507" w:rsidRPr="00BE360F" w:rsidRDefault="00BB5507" w:rsidP="00DB6E43">
            <w:pPr>
              <w:jc w:val="both"/>
              <w:rPr>
                <w:bCs/>
                <w:iCs/>
              </w:rPr>
            </w:pPr>
          </w:p>
          <w:p w:rsidR="00BB5507" w:rsidRPr="00BE360F" w:rsidRDefault="00BB5507" w:rsidP="00DB6E43">
            <w:pPr>
              <w:jc w:val="both"/>
              <w:rPr>
                <w:bCs/>
                <w:iCs/>
              </w:rPr>
            </w:pPr>
            <w:r w:rsidRPr="00BE360F">
              <w:rPr>
                <w:bCs/>
                <w:iCs/>
              </w:rPr>
              <w:t>_______________ /_______________</w:t>
            </w:r>
          </w:p>
        </w:tc>
        <w:tc>
          <w:tcPr>
            <w:tcW w:w="5103" w:type="dxa"/>
          </w:tcPr>
          <w:p w:rsidR="00BB5507" w:rsidRPr="00BE360F" w:rsidRDefault="00BB5507" w:rsidP="00DB6E43">
            <w:pPr>
              <w:jc w:val="both"/>
              <w:rPr>
                <w:b/>
                <w:bCs/>
                <w:iCs/>
              </w:rPr>
            </w:pPr>
            <w:r>
              <w:rPr>
                <w:b/>
                <w:bCs/>
                <w:iCs/>
              </w:rPr>
              <w:t>Страхователь</w:t>
            </w:r>
            <w:r w:rsidRPr="00BE360F">
              <w:rPr>
                <w:b/>
                <w:bCs/>
                <w:iCs/>
              </w:rPr>
              <w:t>:</w:t>
            </w:r>
          </w:p>
          <w:p w:rsidR="00BB5507" w:rsidRPr="00BE360F" w:rsidRDefault="00BB5507" w:rsidP="00DB6E43">
            <w:pPr>
              <w:jc w:val="both"/>
              <w:rPr>
                <w:bCs/>
                <w:iCs/>
              </w:rPr>
            </w:pPr>
          </w:p>
          <w:p w:rsidR="00BB5507" w:rsidRPr="00BE360F" w:rsidRDefault="00BB5507" w:rsidP="00DB6E43">
            <w:pPr>
              <w:jc w:val="both"/>
              <w:rPr>
                <w:bCs/>
                <w:iCs/>
              </w:rPr>
            </w:pPr>
          </w:p>
          <w:p w:rsidR="00BB5507" w:rsidRPr="00BE360F" w:rsidRDefault="00BB5507" w:rsidP="00DB6E43">
            <w:pPr>
              <w:jc w:val="both"/>
              <w:rPr>
                <w:bCs/>
                <w:iCs/>
              </w:rPr>
            </w:pPr>
            <w:r w:rsidRPr="00BE360F">
              <w:rPr>
                <w:bCs/>
                <w:iCs/>
              </w:rPr>
              <w:t>_______________ /_______________</w:t>
            </w:r>
          </w:p>
        </w:tc>
      </w:tr>
    </w:tbl>
    <w:p w:rsidR="00BB5507" w:rsidRPr="00BE360F" w:rsidRDefault="00BB5507" w:rsidP="00BB5507">
      <w:pPr>
        <w:jc w:val="both"/>
        <w:rPr>
          <w:bCs/>
          <w:iCs/>
        </w:rPr>
      </w:pPr>
    </w:p>
    <w:p w:rsidR="00BB5507" w:rsidRDefault="00BB5507" w:rsidP="00BB5507">
      <w:pPr>
        <w:jc w:val="center"/>
        <w:rPr>
          <w:b/>
          <w:bCs/>
          <w:iCs/>
        </w:rPr>
      </w:pPr>
      <w:r w:rsidRPr="00BE360F">
        <w:rPr>
          <w:b/>
          <w:bCs/>
          <w:iCs/>
        </w:rPr>
        <w:t>ФОРМА АКТА СОГЛАСОВАНА:</w:t>
      </w:r>
    </w:p>
    <w:p w:rsidR="00BB5507" w:rsidRDefault="00BB5507" w:rsidP="00BB5507">
      <w:pPr>
        <w:jc w:val="both"/>
      </w:pPr>
    </w:p>
    <w:tbl>
      <w:tblPr>
        <w:tblW w:w="10348" w:type="dxa"/>
        <w:tblInd w:w="-34" w:type="dxa"/>
        <w:tblLayout w:type="fixed"/>
        <w:tblLook w:val="0000"/>
      </w:tblPr>
      <w:tblGrid>
        <w:gridCol w:w="5245"/>
        <w:gridCol w:w="5103"/>
      </w:tblGrid>
      <w:tr w:rsidR="00BB5507" w:rsidRPr="00BE360F" w:rsidTr="00DB6E43">
        <w:trPr>
          <w:trHeight w:val="804"/>
        </w:trPr>
        <w:tc>
          <w:tcPr>
            <w:tcW w:w="5245" w:type="dxa"/>
          </w:tcPr>
          <w:p w:rsidR="00BB5507" w:rsidRPr="00BE360F" w:rsidRDefault="00BB5507" w:rsidP="00DB6E43">
            <w:pPr>
              <w:jc w:val="both"/>
              <w:rPr>
                <w:b/>
              </w:rPr>
            </w:pPr>
            <w:r w:rsidRPr="00BE360F">
              <w:rPr>
                <w:b/>
              </w:rPr>
              <w:t>Страховщик:</w:t>
            </w:r>
          </w:p>
          <w:p w:rsidR="00BB5507" w:rsidRPr="00BE360F" w:rsidRDefault="00BB5507" w:rsidP="00DB6E43">
            <w:pPr>
              <w:jc w:val="both"/>
            </w:pPr>
          </w:p>
          <w:p w:rsidR="00BB5507" w:rsidRPr="00BE360F" w:rsidRDefault="00BB5507" w:rsidP="00DB6E43">
            <w:pPr>
              <w:jc w:val="both"/>
            </w:pPr>
          </w:p>
          <w:p w:rsidR="00BB5507" w:rsidRPr="00BE360F" w:rsidRDefault="00BB5507" w:rsidP="00DB6E43">
            <w:pPr>
              <w:jc w:val="both"/>
            </w:pPr>
          </w:p>
          <w:p w:rsidR="00BB5507" w:rsidRPr="00BE360F" w:rsidRDefault="00BB5507" w:rsidP="00DB6E43">
            <w:pPr>
              <w:jc w:val="both"/>
            </w:pPr>
          </w:p>
          <w:p w:rsidR="00BB5507" w:rsidRPr="00BE360F" w:rsidRDefault="00BB5507" w:rsidP="00DB6E43">
            <w:pPr>
              <w:jc w:val="both"/>
            </w:pPr>
            <w:r w:rsidRPr="00BE360F">
              <w:t>____________________/ ______________ /</w:t>
            </w:r>
          </w:p>
        </w:tc>
        <w:tc>
          <w:tcPr>
            <w:tcW w:w="5103" w:type="dxa"/>
          </w:tcPr>
          <w:p w:rsidR="00BB5507" w:rsidRPr="00BE360F" w:rsidRDefault="00BB5507" w:rsidP="00DB6E43">
            <w:pPr>
              <w:jc w:val="both"/>
              <w:rPr>
                <w:b/>
              </w:rPr>
            </w:pPr>
            <w:r w:rsidRPr="00BE360F">
              <w:rPr>
                <w:b/>
              </w:rPr>
              <w:t>Страхователь:</w:t>
            </w:r>
          </w:p>
          <w:p w:rsidR="00BB5507" w:rsidRPr="00BE360F" w:rsidRDefault="00BB5507" w:rsidP="00DB6E43">
            <w:pPr>
              <w:jc w:val="both"/>
            </w:pPr>
            <w:r w:rsidRPr="00BE360F">
              <w:t>ФГУП «Московский эндокринный завод»</w:t>
            </w:r>
          </w:p>
          <w:p w:rsidR="00BB5507" w:rsidRPr="00BE360F" w:rsidRDefault="00BB5507" w:rsidP="00DB6E43">
            <w:pPr>
              <w:jc w:val="both"/>
            </w:pPr>
            <w:r>
              <w:t>Генеральный директор</w:t>
            </w:r>
          </w:p>
          <w:p w:rsidR="00BB5507" w:rsidRPr="00BE360F" w:rsidRDefault="00BB5507" w:rsidP="00DB6E43">
            <w:pPr>
              <w:jc w:val="both"/>
            </w:pPr>
          </w:p>
          <w:p w:rsidR="00BB5507" w:rsidRPr="00BE360F" w:rsidRDefault="00BB5507" w:rsidP="00DB6E43">
            <w:pPr>
              <w:jc w:val="both"/>
            </w:pPr>
          </w:p>
          <w:p w:rsidR="00BB5507" w:rsidRPr="00BE360F" w:rsidRDefault="00BB5507" w:rsidP="00DB6E43">
            <w:pPr>
              <w:jc w:val="both"/>
            </w:pPr>
            <w:r w:rsidRPr="00BE360F">
              <w:t xml:space="preserve">____________________/ </w:t>
            </w:r>
            <w:r>
              <w:t>Фонарев М.Ю.</w:t>
            </w:r>
            <w:r w:rsidRPr="00BE360F">
              <w:t xml:space="preserve"> /</w:t>
            </w:r>
          </w:p>
        </w:tc>
      </w:tr>
    </w:tbl>
    <w:p w:rsidR="00BB5507" w:rsidRDefault="00BB5507" w:rsidP="00BB5507">
      <w:r>
        <w:br w:type="page"/>
      </w:r>
    </w:p>
    <w:p w:rsidR="00BB5507" w:rsidRPr="00BE360F" w:rsidRDefault="00BB5507" w:rsidP="00BB5507">
      <w:pPr>
        <w:jc w:val="right"/>
        <w:rPr>
          <w:b/>
        </w:rPr>
      </w:pPr>
      <w:r>
        <w:rPr>
          <w:b/>
        </w:rPr>
        <w:lastRenderedPageBreak/>
        <w:t>Приложение № 5</w:t>
      </w:r>
    </w:p>
    <w:p w:rsidR="00BB5507" w:rsidRPr="00BE360F" w:rsidRDefault="00BB5507" w:rsidP="00BB5507">
      <w:pPr>
        <w:jc w:val="right"/>
      </w:pPr>
      <w:r w:rsidRPr="00BE360F">
        <w:t>к Договору обязательного страхования жизни</w:t>
      </w:r>
    </w:p>
    <w:p w:rsidR="00BB5507" w:rsidRPr="00BE360F" w:rsidRDefault="00BB5507" w:rsidP="00BB5507">
      <w:pPr>
        <w:jc w:val="right"/>
      </w:pPr>
      <w:r w:rsidRPr="00BE360F">
        <w:t xml:space="preserve">и здоровья пациентов, участвующих </w:t>
      </w:r>
      <w:proofErr w:type="gramStart"/>
      <w:r w:rsidRPr="00BE360F">
        <w:t>в</w:t>
      </w:r>
      <w:proofErr w:type="gramEnd"/>
      <w:r w:rsidRPr="00BE360F">
        <w:t xml:space="preserve"> клинических</w:t>
      </w:r>
    </w:p>
    <w:p w:rsidR="00BB5507" w:rsidRPr="00BE360F" w:rsidRDefault="00BB5507" w:rsidP="00BB5507">
      <w:pPr>
        <w:jc w:val="right"/>
      </w:pPr>
      <w:proofErr w:type="gramStart"/>
      <w:r w:rsidRPr="00BE360F">
        <w:t>исследованиях</w:t>
      </w:r>
      <w:proofErr w:type="gramEnd"/>
      <w:r w:rsidRPr="00BE360F">
        <w:t xml:space="preserve"> лекарственного препарата</w:t>
      </w:r>
    </w:p>
    <w:p w:rsidR="00BB5507" w:rsidRPr="00BE360F" w:rsidRDefault="00BB5507" w:rsidP="00BB5507">
      <w:pPr>
        <w:jc w:val="right"/>
      </w:pPr>
      <w:r w:rsidRPr="00BE360F">
        <w:t>№ ___________ от «___» ____________ 2019г.</w:t>
      </w:r>
    </w:p>
    <w:p w:rsidR="00BB5507" w:rsidRPr="00380D33" w:rsidRDefault="00BB5507" w:rsidP="00BB5507">
      <w:pPr>
        <w:jc w:val="right"/>
      </w:pPr>
    </w:p>
    <w:p w:rsidR="00BB5507" w:rsidRPr="00380D33" w:rsidRDefault="00BB5507" w:rsidP="00BB5507">
      <w:pPr>
        <w:spacing w:line="235" w:lineRule="auto"/>
        <w:jc w:val="center"/>
        <w:rPr>
          <w:b/>
          <w:bCs/>
        </w:rPr>
      </w:pPr>
      <w:r w:rsidRPr="00380D33">
        <w:rPr>
          <w:b/>
          <w:bCs/>
        </w:rPr>
        <w:t>АНТИКОРРУПЦИОННАЯ ОГОВОРКА</w:t>
      </w:r>
    </w:p>
    <w:p w:rsidR="00BB5507" w:rsidRPr="00380D33" w:rsidRDefault="00BB5507" w:rsidP="00BB5507">
      <w:pPr>
        <w:spacing w:line="235" w:lineRule="auto"/>
        <w:jc w:val="both"/>
      </w:pPr>
    </w:p>
    <w:p w:rsidR="00BB5507" w:rsidRPr="00380D33" w:rsidRDefault="00BB5507" w:rsidP="00BB5507">
      <w:pPr>
        <w:spacing w:line="235" w:lineRule="auto"/>
        <w:rPr>
          <w:b/>
        </w:rPr>
      </w:pPr>
      <w:r w:rsidRPr="00380D33">
        <w:rPr>
          <w:b/>
        </w:rPr>
        <w:t>Статья 1</w:t>
      </w:r>
    </w:p>
    <w:p w:rsidR="00BB5507" w:rsidRPr="00380D33" w:rsidRDefault="00BB5507" w:rsidP="00BB5507">
      <w:pPr>
        <w:autoSpaceDE w:val="0"/>
        <w:autoSpaceDN w:val="0"/>
        <w:adjustRightInd w:val="0"/>
        <w:spacing w:line="235" w:lineRule="auto"/>
        <w:jc w:val="both"/>
      </w:pPr>
      <w:r w:rsidRPr="00380D33">
        <w:t>1.1. Настоящим каждая Сторона гарантирует, что при заключении настоящего Договора и исполнении своих обязательств по нему, Стороны:</w:t>
      </w:r>
    </w:p>
    <w:p w:rsidR="00BB5507" w:rsidRPr="00380D33" w:rsidRDefault="00BB5507" w:rsidP="00BB5507">
      <w:pPr>
        <w:autoSpaceDE w:val="0"/>
        <w:autoSpaceDN w:val="0"/>
        <w:adjustRightInd w:val="0"/>
        <w:spacing w:line="235" w:lineRule="auto"/>
        <w:jc w:val="both"/>
      </w:pPr>
      <w:r w:rsidRPr="00380D33">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B5507" w:rsidRPr="00380D33" w:rsidRDefault="00BB5507" w:rsidP="00BB5507">
      <w:pPr>
        <w:spacing w:line="235" w:lineRule="auto"/>
        <w:jc w:val="both"/>
      </w:pPr>
      <w:r w:rsidRPr="00380D33">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B5507" w:rsidRPr="00380D33" w:rsidRDefault="00BB5507" w:rsidP="00BB5507">
      <w:pPr>
        <w:spacing w:line="235" w:lineRule="auto"/>
        <w:jc w:val="both"/>
      </w:pPr>
      <w:r w:rsidRPr="00380D33">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B5507" w:rsidRPr="00380D33" w:rsidRDefault="00BB5507" w:rsidP="00BB5507">
      <w:pPr>
        <w:spacing w:line="235" w:lineRule="auto"/>
        <w:jc w:val="both"/>
      </w:pPr>
      <w:r w:rsidRPr="00380D33">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B5507" w:rsidRPr="00380D33" w:rsidRDefault="00BB5507" w:rsidP="00BB5507">
      <w:pPr>
        <w:spacing w:line="235" w:lineRule="auto"/>
        <w:jc w:val="both"/>
      </w:pPr>
      <w:r w:rsidRPr="00380D33">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B5507" w:rsidRPr="00380D33" w:rsidRDefault="00BB5507" w:rsidP="00BB5507">
      <w:pPr>
        <w:spacing w:line="235" w:lineRule="auto"/>
        <w:jc w:val="both"/>
      </w:pPr>
      <w:r w:rsidRPr="00380D33">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80D33">
        <w:t>аффилированных</w:t>
      </w:r>
      <w:proofErr w:type="spellEnd"/>
      <w:r w:rsidRPr="00380D33">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B5507" w:rsidRPr="00380D33" w:rsidRDefault="00BB5507" w:rsidP="00BB5507">
      <w:pPr>
        <w:spacing w:line="235" w:lineRule="auto"/>
        <w:jc w:val="both"/>
      </w:pPr>
      <w:r w:rsidRPr="00380D33">
        <w:t xml:space="preserve">1.2. Под «разумными мерами» для предотвращения совершения коррупционных действий со стороны их </w:t>
      </w:r>
      <w:proofErr w:type="spellStart"/>
      <w:r w:rsidRPr="00380D33">
        <w:t>аффилированных</w:t>
      </w:r>
      <w:proofErr w:type="spellEnd"/>
      <w:r w:rsidRPr="00380D33">
        <w:t xml:space="preserve"> лиц или посредников, помимо прочего, Стороны понимают:</w:t>
      </w:r>
    </w:p>
    <w:p w:rsidR="00BB5507" w:rsidRPr="00380D33" w:rsidRDefault="00BB5507" w:rsidP="00BB5507">
      <w:pPr>
        <w:spacing w:line="235" w:lineRule="auto"/>
        <w:jc w:val="both"/>
      </w:pPr>
      <w:r w:rsidRPr="00380D33">
        <w:t xml:space="preserve">1.2.1. проведение инструктажа </w:t>
      </w:r>
      <w:proofErr w:type="spellStart"/>
      <w:r w:rsidRPr="00380D33">
        <w:t>аффилированных</w:t>
      </w:r>
      <w:proofErr w:type="spellEnd"/>
      <w:r w:rsidRPr="00380D33">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B5507" w:rsidRPr="00380D33" w:rsidRDefault="00BB5507" w:rsidP="00BB5507">
      <w:pPr>
        <w:spacing w:line="235" w:lineRule="auto"/>
        <w:jc w:val="both"/>
      </w:pPr>
      <w:r>
        <w:t>1.2.2. включение в д</w:t>
      </w:r>
      <w:r w:rsidRPr="00380D33">
        <w:t xml:space="preserve">оговоры с </w:t>
      </w:r>
      <w:proofErr w:type="spellStart"/>
      <w:r w:rsidRPr="00380D33">
        <w:t>аффилированными</w:t>
      </w:r>
      <w:proofErr w:type="spellEnd"/>
      <w:r w:rsidRPr="00380D33">
        <w:t xml:space="preserve"> лицами или посредниками </w:t>
      </w:r>
      <w:proofErr w:type="spellStart"/>
      <w:r w:rsidRPr="00380D33">
        <w:t>антикоррупционной</w:t>
      </w:r>
      <w:proofErr w:type="spellEnd"/>
      <w:r w:rsidRPr="00380D33">
        <w:t xml:space="preserve"> оговорки;</w:t>
      </w:r>
    </w:p>
    <w:p w:rsidR="00BB5507" w:rsidRPr="00380D33" w:rsidRDefault="00BB5507" w:rsidP="00BB5507">
      <w:pPr>
        <w:spacing w:line="235" w:lineRule="auto"/>
        <w:jc w:val="both"/>
      </w:pPr>
      <w:r w:rsidRPr="00380D33">
        <w:t xml:space="preserve">1.2.3. неиспользование </w:t>
      </w:r>
      <w:proofErr w:type="spellStart"/>
      <w:r w:rsidRPr="00380D33">
        <w:t>аффилированных</w:t>
      </w:r>
      <w:proofErr w:type="spellEnd"/>
      <w:r w:rsidRPr="00380D33">
        <w:t xml:space="preserve"> лиц или посредников в качестве канала </w:t>
      </w:r>
      <w:proofErr w:type="spellStart"/>
      <w:r w:rsidRPr="00380D33">
        <w:t>аффилированных</w:t>
      </w:r>
      <w:proofErr w:type="spellEnd"/>
      <w:r w:rsidRPr="00380D33">
        <w:t xml:space="preserve"> лиц или любых посредников для совершения коррупционных действий;</w:t>
      </w:r>
    </w:p>
    <w:p w:rsidR="00BB5507" w:rsidRPr="00380D33" w:rsidRDefault="00BB5507" w:rsidP="00BB5507">
      <w:pPr>
        <w:spacing w:line="235" w:lineRule="auto"/>
        <w:jc w:val="both"/>
      </w:pPr>
      <w:r w:rsidRPr="00380D33">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B5507" w:rsidRPr="00380D33" w:rsidRDefault="00BB5507" w:rsidP="00BB5507">
      <w:pPr>
        <w:spacing w:line="235" w:lineRule="auto"/>
        <w:jc w:val="both"/>
      </w:pPr>
      <w:r w:rsidRPr="00380D33">
        <w:t xml:space="preserve">1.2.5. осуществление выплат </w:t>
      </w:r>
      <w:proofErr w:type="spellStart"/>
      <w:r w:rsidRPr="00380D33">
        <w:t>аффилированным</w:t>
      </w:r>
      <w:proofErr w:type="spellEnd"/>
      <w:r w:rsidRPr="00380D33">
        <w:t xml:space="preserve"> лицам или посредникам в размере, не превышающем размер соответствующего вознаграждения за оказанные ими законные услуги.</w:t>
      </w:r>
    </w:p>
    <w:p w:rsidR="00BB5507" w:rsidRPr="00380D33" w:rsidRDefault="00BB5507" w:rsidP="00BB5507">
      <w:pPr>
        <w:spacing w:line="235" w:lineRule="auto"/>
        <w:jc w:val="both"/>
      </w:pPr>
    </w:p>
    <w:p w:rsidR="00BB5507" w:rsidRPr="00380D33" w:rsidRDefault="00BB5507" w:rsidP="00BB5507">
      <w:pPr>
        <w:spacing w:line="235" w:lineRule="auto"/>
        <w:jc w:val="both"/>
        <w:rPr>
          <w:b/>
        </w:rPr>
      </w:pPr>
      <w:r w:rsidRPr="00380D33">
        <w:rPr>
          <w:b/>
        </w:rPr>
        <w:t>Статья 2</w:t>
      </w:r>
    </w:p>
    <w:p w:rsidR="00BB5507" w:rsidRPr="00380D33" w:rsidRDefault="00BB5507" w:rsidP="00BB5507">
      <w:pPr>
        <w:spacing w:line="235" w:lineRule="auto"/>
        <w:jc w:val="both"/>
      </w:pPr>
      <w:r w:rsidRPr="00380D33">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B5507" w:rsidRPr="00380D33" w:rsidRDefault="00BB5507" w:rsidP="00BB5507">
      <w:pPr>
        <w:spacing w:line="235" w:lineRule="auto"/>
        <w:jc w:val="both"/>
        <w:rPr>
          <w:bCs/>
        </w:rPr>
      </w:pPr>
      <w:r w:rsidRPr="00380D33">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380D33">
        <w:rPr>
          <w:bCs/>
        </w:rPr>
        <w:t>Это подтверждение должно быть направлено в течение десяти рабочих дней с даты направления письменного уведомления;</w:t>
      </w:r>
    </w:p>
    <w:p w:rsidR="00BB5507" w:rsidRPr="00380D33" w:rsidRDefault="00BB5507" w:rsidP="00BB5507">
      <w:pPr>
        <w:spacing w:line="235" w:lineRule="auto"/>
        <w:jc w:val="both"/>
      </w:pPr>
      <w:r w:rsidRPr="00380D33">
        <w:rPr>
          <w:bCs/>
        </w:rPr>
        <w:t xml:space="preserve">2.1.2. </w:t>
      </w:r>
      <w:r w:rsidRPr="00380D33">
        <w:t>обеспечить конфиденциальность указанной информации вплоть до полного выяснения обстоятель</w:t>
      </w:r>
      <w:proofErr w:type="gramStart"/>
      <w:r w:rsidRPr="00380D33">
        <w:t>ств Ст</w:t>
      </w:r>
      <w:proofErr w:type="gramEnd"/>
      <w:r w:rsidRPr="00380D33">
        <w:t>оронами;</w:t>
      </w:r>
    </w:p>
    <w:p w:rsidR="00BB5507" w:rsidRPr="00380D33" w:rsidRDefault="00BB5507" w:rsidP="00BB5507">
      <w:pPr>
        <w:spacing w:line="235" w:lineRule="auto"/>
        <w:jc w:val="both"/>
      </w:pPr>
      <w:r w:rsidRPr="00380D33">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B5507" w:rsidRPr="00380D33" w:rsidRDefault="00BB5507" w:rsidP="00BB5507">
      <w:pPr>
        <w:spacing w:line="235" w:lineRule="auto"/>
        <w:jc w:val="both"/>
      </w:pPr>
      <w:r w:rsidRPr="00380D33">
        <w:t>2.1.4. оказать полное содействие при сборе доказатель</w:t>
      </w:r>
      <w:proofErr w:type="gramStart"/>
      <w:r w:rsidRPr="00380D33">
        <w:t>ств пр</w:t>
      </w:r>
      <w:proofErr w:type="gramEnd"/>
      <w:r w:rsidRPr="00380D33">
        <w:t>и проведении аудита</w:t>
      </w:r>
      <w:r w:rsidRPr="00380D33">
        <w:rPr>
          <w:bCs/>
        </w:rPr>
        <w:t>.</w:t>
      </w:r>
    </w:p>
    <w:p w:rsidR="00BB5507" w:rsidRPr="00380D33" w:rsidRDefault="00BB5507" w:rsidP="00BB5507">
      <w:pPr>
        <w:spacing w:line="235" w:lineRule="auto"/>
        <w:jc w:val="both"/>
        <w:rPr>
          <w:b/>
          <w:bCs/>
        </w:rPr>
      </w:pPr>
      <w:r w:rsidRPr="00380D33">
        <w:t xml:space="preserve">2.2. </w:t>
      </w:r>
      <w:proofErr w:type="gramStart"/>
      <w:r w:rsidRPr="00380D33">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80D33">
        <w:t>аффилированными</w:t>
      </w:r>
      <w:proofErr w:type="spellEnd"/>
      <w:r w:rsidRPr="00380D33">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80D33">
        <w:t xml:space="preserve"> доходов, полученных преступным путем.</w:t>
      </w:r>
    </w:p>
    <w:p w:rsidR="00BB5507" w:rsidRPr="00380D33" w:rsidRDefault="00BB5507" w:rsidP="00BB5507">
      <w:pPr>
        <w:spacing w:line="235" w:lineRule="auto"/>
        <w:jc w:val="both"/>
        <w:rPr>
          <w:b/>
        </w:rPr>
      </w:pPr>
    </w:p>
    <w:p w:rsidR="00BB5507" w:rsidRPr="00380D33" w:rsidRDefault="00BB5507" w:rsidP="00BB5507">
      <w:pPr>
        <w:spacing w:line="235" w:lineRule="auto"/>
        <w:jc w:val="both"/>
        <w:rPr>
          <w:b/>
        </w:rPr>
      </w:pPr>
      <w:r w:rsidRPr="00380D33">
        <w:rPr>
          <w:b/>
        </w:rPr>
        <w:t>Статья 3</w:t>
      </w:r>
    </w:p>
    <w:p w:rsidR="00BB5507" w:rsidRPr="00380D33" w:rsidRDefault="00BB5507" w:rsidP="00BB5507">
      <w:pPr>
        <w:spacing w:line="235" w:lineRule="auto"/>
        <w:jc w:val="both"/>
      </w:pPr>
      <w:r w:rsidRPr="00380D33">
        <w:t xml:space="preserve">3.1. </w:t>
      </w:r>
      <w:proofErr w:type="gramStart"/>
      <w:r w:rsidRPr="00380D33">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380D33">
        <w:t>оговор в одностороннем внесудебном порядке полностью или в части, направив письменное уведомление о расторжении.</w:t>
      </w:r>
      <w:proofErr w:type="gramEnd"/>
      <w:r w:rsidRPr="00380D33">
        <w:t xml:space="preserve"> Сторона, по чьей инициативе </w:t>
      </w:r>
      <w:proofErr w:type="gramStart"/>
      <w:r w:rsidRPr="00380D33">
        <w:t>был</w:t>
      </w:r>
      <w:proofErr w:type="gramEnd"/>
      <w:r w:rsidRPr="00380D3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B5507" w:rsidRDefault="00BB5507" w:rsidP="00BB5507">
      <w:pPr>
        <w:tabs>
          <w:tab w:val="left" w:pos="6785"/>
        </w:tabs>
        <w:spacing w:line="235" w:lineRule="auto"/>
        <w:jc w:val="both"/>
      </w:pPr>
    </w:p>
    <w:p w:rsidR="00BB5507" w:rsidRPr="00380D33" w:rsidRDefault="00BB5507" w:rsidP="00BB5507">
      <w:pPr>
        <w:tabs>
          <w:tab w:val="left" w:pos="6785"/>
        </w:tabs>
        <w:spacing w:line="235" w:lineRule="auto"/>
        <w:jc w:val="both"/>
      </w:pPr>
    </w:p>
    <w:tbl>
      <w:tblPr>
        <w:tblW w:w="10348" w:type="dxa"/>
        <w:tblInd w:w="-34" w:type="dxa"/>
        <w:tblLayout w:type="fixed"/>
        <w:tblLook w:val="0000"/>
      </w:tblPr>
      <w:tblGrid>
        <w:gridCol w:w="5104"/>
        <w:gridCol w:w="5244"/>
      </w:tblGrid>
      <w:tr w:rsidR="00BB5507" w:rsidRPr="0048275B" w:rsidTr="00DB6E43">
        <w:trPr>
          <w:trHeight w:val="804"/>
        </w:trPr>
        <w:tc>
          <w:tcPr>
            <w:tcW w:w="5104" w:type="dxa"/>
          </w:tcPr>
          <w:p w:rsidR="00BB5507" w:rsidRPr="005B5BD0" w:rsidRDefault="00BB5507" w:rsidP="00DB6E43">
            <w:pPr>
              <w:jc w:val="both"/>
              <w:rPr>
                <w:b/>
                <w:color w:val="000000"/>
              </w:rPr>
            </w:pPr>
            <w:r w:rsidRPr="005B5BD0">
              <w:rPr>
                <w:b/>
                <w:color w:val="000000"/>
              </w:rPr>
              <w:t>Страховщик:</w:t>
            </w:r>
          </w:p>
          <w:p w:rsidR="00BB5507" w:rsidRDefault="00BB5507" w:rsidP="00DB6E43">
            <w:pPr>
              <w:jc w:val="both"/>
              <w:rPr>
                <w:color w:val="000000"/>
              </w:rPr>
            </w:pPr>
          </w:p>
          <w:p w:rsidR="00BB5507" w:rsidRDefault="00BB5507" w:rsidP="00DB6E43">
            <w:pPr>
              <w:jc w:val="both"/>
              <w:rPr>
                <w:color w:val="000000"/>
              </w:rPr>
            </w:pPr>
          </w:p>
          <w:p w:rsidR="00BB5507" w:rsidRDefault="00BB5507" w:rsidP="00DB6E43">
            <w:pPr>
              <w:jc w:val="both"/>
              <w:rPr>
                <w:color w:val="000000"/>
              </w:rPr>
            </w:pPr>
          </w:p>
          <w:p w:rsidR="00BB5507" w:rsidRPr="0048275B" w:rsidRDefault="00BB5507" w:rsidP="00DB6E43">
            <w:pPr>
              <w:jc w:val="both"/>
              <w:rPr>
                <w:color w:val="000000"/>
              </w:rPr>
            </w:pPr>
          </w:p>
          <w:p w:rsidR="00BB5507" w:rsidRDefault="00BB5507" w:rsidP="00DB6E43">
            <w:pPr>
              <w:rPr>
                <w:color w:val="000000"/>
              </w:rPr>
            </w:pPr>
            <w:r>
              <w:rPr>
                <w:color w:val="000000"/>
              </w:rPr>
              <w:t>_________________</w:t>
            </w:r>
            <w:r w:rsidRPr="0048275B">
              <w:rPr>
                <w:color w:val="000000"/>
              </w:rPr>
              <w:t>___/</w:t>
            </w:r>
            <w:r>
              <w:rPr>
                <w:color w:val="000000"/>
              </w:rPr>
              <w:t xml:space="preserve"> ______________</w:t>
            </w:r>
            <w:r w:rsidRPr="0048275B">
              <w:rPr>
                <w:color w:val="000000"/>
              </w:rPr>
              <w:t xml:space="preserve"> /</w:t>
            </w:r>
          </w:p>
        </w:tc>
        <w:tc>
          <w:tcPr>
            <w:tcW w:w="5244" w:type="dxa"/>
          </w:tcPr>
          <w:p w:rsidR="00BB5507" w:rsidRPr="005B5BD0" w:rsidRDefault="00BB5507" w:rsidP="00DB6E43">
            <w:pPr>
              <w:jc w:val="both"/>
              <w:rPr>
                <w:b/>
                <w:color w:val="000000"/>
              </w:rPr>
            </w:pPr>
            <w:r w:rsidRPr="005B5BD0">
              <w:rPr>
                <w:b/>
                <w:color w:val="000000"/>
              </w:rPr>
              <w:t>Страховател</w:t>
            </w:r>
            <w:r>
              <w:rPr>
                <w:b/>
                <w:color w:val="000000"/>
              </w:rPr>
              <w:t>ь</w:t>
            </w:r>
            <w:r w:rsidRPr="005B5BD0">
              <w:rPr>
                <w:b/>
                <w:color w:val="000000"/>
              </w:rPr>
              <w:t>:</w:t>
            </w:r>
          </w:p>
          <w:p w:rsidR="00BB5507" w:rsidRPr="00B10526" w:rsidRDefault="00BB5507" w:rsidP="00DB6E43">
            <w:pPr>
              <w:jc w:val="both"/>
              <w:rPr>
                <w:color w:val="000000"/>
              </w:rPr>
            </w:pPr>
            <w:r w:rsidRPr="00B10526">
              <w:rPr>
                <w:color w:val="000000"/>
              </w:rPr>
              <w:t>ФГУП «Московский эндокринный завод»</w:t>
            </w:r>
          </w:p>
          <w:p w:rsidR="00BB5507" w:rsidRPr="0048275B" w:rsidRDefault="00BB5507" w:rsidP="00DB6E43">
            <w:r>
              <w:rPr>
                <w:color w:val="000000"/>
              </w:rPr>
              <w:t>Генеральный директор</w:t>
            </w:r>
          </w:p>
          <w:p w:rsidR="00BB5507" w:rsidRPr="008A66F1" w:rsidRDefault="00BB5507" w:rsidP="00DB6E43"/>
          <w:p w:rsidR="00BB5507" w:rsidRPr="0048275B" w:rsidRDefault="00BB5507" w:rsidP="00DB6E43"/>
          <w:p w:rsidR="00BB5507" w:rsidRDefault="00BB5507" w:rsidP="00DB6E43">
            <w:r>
              <w:rPr>
                <w:color w:val="000000"/>
              </w:rPr>
              <w:t>_____________</w:t>
            </w:r>
            <w:r w:rsidRPr="0048275B">
              <w:rPr>
                <w:color w:val="000000"/>
              </w:rPr>
              <w:t>_______/</w:t>
            </w:r>
            <w:r w:rsidRPr="0048275B">
              <w:t xml:space="preserve"> </w:t>
            </w:r>
            <w:r>
              <w:rPr>
                <w:color w:val="000000"/>
              </w:rPr>
              <w:t>Фонарев М.Ю.</w:t>
            </w:r>
            <w:r w:rsidRPr="0048275B">
              <w:rPr>
                <w:color w:val="000000"/>
              </w:rPr>
              <w:t xml:space="preserve"> /</w:t>
            </w:r>
          </w:p>
        </w:tc>
      </w:tr>
    </w:tbl>
    <w:p w:rsidR="00BB5507" w:rsidRPr="0048275B" w:rsidRDefault="00BB5507" w:rsidP="00BB5507"/>
    <w:p w:rsidR="00F34BBF" w:rsidRDefault="00F34BBF" w:rsidP="00BB5507">
      <w:pPr>
        <w:jc w:val="center"/>
        <w:rPr>
          <w:b/>
        </w:rPr>
      </w:pPr>
    </w:p>
    <w:sectPr w:rsidR="00F34BBF" w:rsidSect="00BB5507">
      <w:footerReference w:type="default" r:id="rId39"/>
      <w:pgSz w:w="11906" w:h="16838"/>
      <w:pgMar w:top="1418" w:right="567" w:bottom="851"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EE" w:rsidRDefault="00D073EE" w:rsidP="0030578F">
      <w:r>
        <w:separator/>
      </w:r>
    </w:p>
  </w:endnote>
  <w:endnote w:type="continuationSeparator" w:id="0">
    <w:p w:rsidR="00D073EE" w:rsidRDefault="00D073EE"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304243"/>
      <w:docPartObj>
        <w:docPartGallery w:val="Page Numbers (Bottom of Page)"/>
        <w:docPartUnique/>
      </w:docPartObj>
    </w:sdtPr>
    <w:sdtContent>
      <w:p w:rsidR="00BB5507" w:rsidRDefault="00BB5507">
        <w:pPr>
          <w:pStyle w:val="a6"/>
          <w:jc w:val="right"/>
        </w:pPr>
        <w:r>
          <w:fldChar w:fldCharType="begin"/>
        </w:r>
        <w:r>
          <w:instrText>PAGE   \* MERGEFORMAT</w:instrText>
        </w:r>
        <w:r>
          <w:fldChar w:fldCharType="separate"/>
        </w:r>
        <w:r>
          <w:rPr>
            <w:noProof/>
          </w:rPr>
          <w:t>7</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EE" w:rsidRPr="00737057" w:rsidRDefault="00D073EE">
    <w:pPr>
      <w:pStyle w:val="a6"/>
      <w:jc w:val="right"/>
    </w:pPr>
    <w:fldSimple w:instr=" PAGE   \* MERGEFORMAT ">
      <w:r w:rsidR="00BB5507">
        <w:rPr>
          <w:noProof/>
        </w:rPr>
        <w:t>43</w:t>
      </w:r>
    </w:fldSimple>
  </w:p>
  <w:p w:rsidR="00D073EE" w:rsidRDefault="00D073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EE" w:rsidRDefault="00D073EE" w:rsidP="0030578F">
      <w:r>
        <w:separator/>
      </w:r>
    </w:p>
  </w:footnote>
  <w:footnote w:type="continuationSeparator" w:id="0">
    <w:p w:rsidR="00D073EE" w:rsidRDefault="00D073EE"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3190D9D"/>
    <w:multiLevelType w:val="singleLevel"/>
    <w:tmpl w:val="0A6888A2"/>
    <w:lvl w:ilvl="0">
      <w:start w:val="5"/>
      <w:numFmt w:val="bullet"/>
      <w:lvlText w:val="-"/>
      <w:lvlJc w:val="left"/>
      <w:pPr>
        <w:tabs>
          <w:tab w:val="num" w:pos="360"/>
        </w:tabs>
        <w:ind w:left="360" w:hanging="360"/>
      </w:pPr>
      <w:rPr>
        <w:rFonts w:hint="default"/>
      </w:rPr>
    </w:lvl>
  </w:abstractNum>
  <w:abstractNum w:abstractNumId="7">
    <w:nsid w:val="0AC27600"/>
    <w:multiLevelType w:val="hybridMultilevel"/>
    <w:tmpl w:val="8EB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37BE6"/>
    <w:multiLevelType w:val="hybridMultilevel"/>
    <w:tmpl w:val="88BC36CE"/>
    <w:lvl w:ilvl="0" w:tplc="694AC3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4A0790"/>
    <w:multiLevelType w:val="singleLevel"/>
    <w:tmpl w:val="BFA4A772"/>
    <w:lvl w:ilvl="0">
      <w:start w:val="2"/>
      <w:numFmt w:val="decimal"/>
      <w:lvlText w:val="4.%1. "/>
      <w:legacy w:legacy="1" w:legacySpace="0" w:legacyIndent="283"/>
      <w:lvlJc w:val="left"/>
      <w:pPr>
        <w:ind w:left="992" w:hanging="283"/>
      </w:pPr>
      <w:rPr>
        <w:sz w:val="24"/>
      </w:rPr>
    </w:lvl>
  </w:abstractNum>
  <w:abstractNum w:abstractNumId="12">
    <w:nsid w:val="12186894"/>
    <w:multiLevelType w:val="hybridMultilevel"/>
    <w:tmpl w:val="9EA21BF8"/>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69E6833"/>
    <w:multiLevelType w:val="hybridMultilevel"/>
    <w:tmpl w:val="53E8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1CB2C85"/>
    <w:multiLevelType w:val="hybridMultilevel"/>
    <w:tmpl w:val="4D90F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E60E3F"/>
    <w:multiLevelType w:val="hybridMultilevel"/>
    <w:tmpl w:val="81C4E174"/>
    <w:lvl w:ilvl="0" w:tplc="FFFFFFFF">
      <w:start w:val="2"/>
      <w:numFmt w:val="bullet"/>
      <w:lvlText w:val="-"/>
      <w:legacy w:legacy="1" w:legacySpace="0" w:legacyIndent="1069"/>
      <w:lvlJc w:val="left"/>
      <w:pPr>
        <w:ind w:left="1778" w:hanging="1069"/>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B0539B"/>
    <w:multiLevelType w:val="multilevel"/>
    <w:tmpl w:val="F53E122A"/>
    <w:lvl w:ilvl="0">
      <w:start w:val="1"/>
      <w:numFmt w:val="decimal"/>
      <w:suff w:val="space"/>
      <w:lvlText w:val="%1."/>
      <w:lvlJc w:val="left"/>
      <w:pPr>
        <w:ind w:left="142" w:firstLine="0"/>
      </w:pPr>
      <w:rPr>
        <w:rFonts w:ascii="Times New Roman" w:hAnsi="Times New Roman" w:hint="default"/>
        <w:b/>
        <w:sz w:val="24"/>
      </w:rPr>
    </w:lvl>
    <w:lvl w:ilvl="1">
      <w:start w:val="1"/>
      <w:numFmt w:val="decimal"/>
      <w:isLgl/>
      <w:suff w:val="space"/>
      <w:lvlText w:val="%1.%2."/>
      <w:lvlJc w:val="left"/>
      <w:pPr>
        <w:ind w:left="426" w:firstLine="0"/>
      </w:pPr>
      <w:rPr>
        <w:rFonts w:ascii="Times New Roman" w:hAnsi="Times New Roman" w:cs="Times New Roman" w:hint="default"/>
        <w:b w:val="0"/>
        <w:i w:val="0"/>
        <w:sz w:val="24"/>
      </w:rPr>
    </w:lvl>
    <w:lvl w:ilvl="2">
      <w:start w:val="1"/>
      <w:numFmt w:val="decimal"/>
      <w:isLgl/>
      <w:suff w:val="space"/>
      <w:lvlText w:val="%1.%2.%3."/>
      <w:lvlJc w:val="left"/>
      <w:pPr>
        <w:ind w:left="284"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30B53BC4"/>
    <w:multiLevelType w:val="hybridMultilevel"/>
    <w:tmpl w:val="27FEC1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A11DBA"/>
    <w:multiLevelType w:val="hybridMultilevel"/>
    <w:tmpl w:val="495845B4"/>
    <w:lvl w:ilvl="0" w:tplc="63E0ED04">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1EA1CC3"/>
    <w:multiLevelType w:val="hybridMultilevel"/>
    <w:tmpl w:val="2042FF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6BC9"/>
    <w:multiLevelType w:val="hybridMultilevel"/>
    <w:tmpl w:val="931E6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53F47"/>
    <w:multiLevelType w:val="hybridMultilevel"/>
    <w:tmpl w:val="0158E61C"/>
    <w:lvl w:ilvl="0" w:tplc="50F2CDBA">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6">
    <w:nsid w:val="424218B9"/>
    <w:multiLevelType w:val="hybridMultilevel"/>
    <w:tmpl w:val="FEBC0A0C"/>
    <w:lvl w:ilvl="0" w:tplc="D152C0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3D746E"/>
    <w:multiLevelType w:val="hybridMultilevel"/>
    <w:tmpl w:val="F574E85C"/>
    <w:lvl w:ilvl="0" w:tplc="40C2BD70">
      <w:start w:val="3"/>
      <w:numFmt w:val="bullet"/>
      <w:lvlText w:val="-"/>
      <w:lvlJc w:val="left"/>
      <w:pPr>
        <w:tabs>
          <w:tab w:val="num" w:pos="720"/>
        </w:tabs>
        <w:ind w:left="720" w:hanging="360"/>
      </w:pPr>
      <w:rPr>
        <w:rFonts w:ascii="Times New Roman CYR" w:eastAsia="Times New Roman" w:hAnsi="Times New Roman CYR"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19C0C91"/>
    <w:multiLevelType w:val="singleLevel"/>
    <w:tmpl w:val="A776011E"/>
    <w:lvl w:ilvl="0">
      <w:start w:val="2"/>
      <w:numFmt w:val="decimal"/>
      <w:lvlText w:val="4.%1. "/>
      <w:legacy w:legacy="1" w:legacySpace="0" w:legacyIndent="283"/>
      <w:lvlJc w:val="left"/>
      <w:pPr>
        <w:ind w:left="992" w:hanging="283"/>
      </w:pPr>
      <w:rPr>
        <w:sz w:val="24"/>
      </w:rPr>
    </w:lvl>
  </w:abstractNum>
  <w:abstractNum w:abstractNumId="30">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55E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149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0CE1140"/>
    <w:multiLevelType w:val="hybridMultilevel"/>
    <w:tmpl w:val="ED58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02087"/>
    <w:multiLevelType w:val="hybridMultilevel"/>
    <w:tmpl w:val="884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955130"/>
    <w:multiLevelType w:val="hybridMultilevel"/>
    <w:tmpl w:val="A96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66F66"/>
    <w:multiLevelType w:val="hybridMultilevel"/>
    <w:tmpl w:val="DF626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7781501"/>
    <w:multiLevelType w:val="hybridMultilevel"/>
    <w:tmpl w:val="A20E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0A1B6D"/>
    <w:multiLevelType w:val="hybridMultilevel"/>
    <w:tmpl w:val="6864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8"/>
  </w:num>
  <w:num w:numId="4">
    <w:abstractNumId w:val="10"/>
  </w:num>
  <w:num w:numId="5">
    <w:abstractNumId w:val="24"/>
  </w:num>
  <w:num w:numId="6">
    <w:abstractNumId w:val="22"/>
  </w:num>
  <w:num w:numId="7">
    <w:abstractNumId w:val="30"/>
  </w:num>
  <w:num w:numId="8">
    <w:abstractNumId w:val="36"/>
  </w:num>
  <w:num w:numId="9">
    <w:abstractNumId w:val="33"/>
  </w:num>
  <w:num w:numId="10">
    <w:abstractNumId w:val="13"/>
  </w:num>
  <w:num w:numId="11">
    <w:abstractNumId w:val="1"/>
  </w:num>
  <w:num w:numId="12">
    <w:abstractNumId w:val="35"/>
  </w:num>
  <w:num w:numId="13">
    <w:abstractNumId w:val="40"/>
  </w:num>
  <w:num w:numId="14">
    <w:abstractNumId w:val="17"/>
  </w:num>
  <w:num w:numId="15">
    <w:abstractNumId w:val="25"/>
  </w:num>
  <w:num w:numId="16">
    <w:abstractNumId w:val="0"/>
    <w:lvlOverride w:ilvl="0">
      <w:lvl w:ilvl="0">
        <w:start w:val="2"/>
        <w:numFmt w:val="bullet"/>
        <w:lvlText w:val="-"/>
        <w:legacy w:legacy="1" w:legacySpace="0" w:legacyIndent="1069"/>
        <w:lvlJc w:val="left"/>
        <w:pPr>
          <w:ind w:left="1778" w:hanging="1069"/>
        </w:pPr>
      </w:lvl>
    </w:lvlOverride>
  </w:num>
  <w:num w:numId="17">
    <w:abstractNumId w:val="6"/>
  </w:num>
  <w:num w:numId="18">
    <w:abstractNumId w:val="16"/>
  </w:num>
  <w:num w:numId="19">
    <w:abstractNumId w:val="27"/>
  </w:num>
  <w:num w:numId="20">
    <w:abstractNumId w:val="11"/>
  </w:num>
  <w:num w:numId="21">
    <w:abstractNumId w:val="11"/>
    <w:lvlOverride w:ilvl="0">
      <w:lvl w:ilvl="0">
        <w:start w:val="3"/>
        <w:numFmt w:val="decimal"/>
        <w:lvlText w:val="4.%1. "/>
        <w:legacy w:legacy="1" w:legacySpace="0" w:legacyIndent="283"/>
        <w:lvlJc w:val="left"/>
        <w:pPr>
          <w:ind w:left="992" w:hanging="283"/>
        </w:pPr>
        <w:rPr>
          <w:sz w:val="24"/>
        </w:rPr>
      </w:lvl>
    </w:lvlOverride>
  </w:num>
  <w:num w:numId="22">
    <w:abstractNumId w:val="0"/>
    <w:lvlOverride w:ilvl="0">
      <w:lvl w:ilvl="0">
        <w:numFmt w:val="bullet"/>
        <w:lvlText w:val="–"/>
        <w:legacy w:legacy="1" w:legacySpace="0" w:legacyIndent="360"/>
        <w:lvlJc w:val="left"/>
        <w:pPr>
          <w:ind w:left="360" w:hanging="360"/>
        </w:pPr>
      </w:lvl>
    </w:lvlOverride>
  </w:num>
  <w:num w:numId="23">
    <w:abstractNumId w:val="31"/>
  </w:num>
  <w:num w:numId="24">
    <w:abstractNumId w:val="32"/>
  </w:num>
  <w:num w:numId="25">
    <w:abstractNumId w:val="8"/>
  </w:num>
  <w:num w:numId="26">
    <w:abstractNumId w:val="29"/>
    <w:lvlOverride w:ilvl="0">
      <w:lvl w:ilvl="0">
        <w:start w:val="4"/>
        <w:numFmt w:val="decimal"/>
        <w:lvlText w:val="4.%1. "/>
        <w:legacy w:legacy="1" w:legacySpace="0" w:legacyIndent="283"/>
        <w:lvlJc w:val="left"/>
        <w:pPr>
          <w:ind w:left="992" w:hanging="283"/>
        </w:pPr>
        <w:rPr>
          <w:sz w:val="24"/>
        </w:rPr>
      </w:lvl>
    </w:lvlOverride>
  </w:num>
  <w:num w:numId="27">
    <w:abstractNumId w:val="21"/>
  </w:num>
  <w:num w:numId="28">
    <w:abstractNumId w:val="15"/>
  </w:num>
  <w:num w:numId="29">
    <w:abstractNumId w:val="23"/>
  </w:num>
  <w:num w:numId="30">
    <w:abstractNumId w:val="37"/>
  </w:num>
  <w:num w:numId="31">
    <w:abstractNumId w:val="39"/>
  </w:num>
  <w:num w:numId="32">
    <w:abstractNumId w:val="19"/>
  </w:num>
  <w:num w:numId="33">
    <w:abstractNumId w:val="20"/>
  </w:num>
  <w:num w:numId="34">
    <w:abstractNumId w:val="12"/>
  </w:num>
  <w:num w:numId="35">
    <w:abstractNumId w:val="26"/>
  </w:num>
  <w:num w:numId="36">
    <w:abstractNumId w:val="7"/>
  </w:num>
  <w:num w:numId="37">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392"/>
    <w:rsid w:val="00003E92"/>
    <w:rsid w:val="00004788"/>
    <w:rsid w:val="0000687C"/>
    <w:rsid w:val="000104A2"/>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02AB"/>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B7DB1"/>
    <w:rsid w:val="000C101A"/>
    <w:rsid w:val="000C19DD"/>
    <w:rsid w:val="000C2773"/>
    <w:rsid w:val="000C3F81"/>
    <w:rsid w:val="000C4C25"/>
    <w:rsid w:val="000C5524"/>
    <w:rsid w:val="000C67CF"/>
    <w:rsid w:val="000C7DA8"/>
    <w:rsid w:val="000D71F5"/>
    <w:rsid w:val="000E0A8C"/>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60BF"/>
    <w:rsid w:val="002A64BB"/>
    <w:rsid w:val="002D1CB7"/>
    <w:rsid w:val="002D5BA5"/>
    <w:rsid w:val="002D6449"/>
    <w:rsid w:val="002D68EC"/>
    <w:rsid w:val="002E50FB"/>
    <w:rsid w:val="002F0607"/>
    <w:rsid w:val="002F1C06"/>
    <w:rsid w:val="002F25F3"/>
    <w:rsid w:val="002F30AD"/>
    <w:rsid w:val="002F39AC"/>
    <w:rsid w:val="002F3E78"/>
    <w:rsid w:val="002F70E1"/>
    <w:rsid w:val="00301595"/>
    <w:rsid w:val="00303B64"/>
    <w:rsid w:val="0030578F"/>
    <w:rsid w:val="00305AA7"/>
    <w:rsid w:val="00313798"/>
    <w:rsid w:val="0031428E"/>
    <w:rsid w:val="00317219"/>
    <w:rsid w:val="00317BE1"/>
    <w:rsid w:val="00320FF0"/>
    <w:rsid w:val="00331794"/>
    <w:rsid w:val="00331F2B"/>
    <w:rsid w:val="0033202A"/>
    <w:rsid w:val="00334D37"/>
    <w:rsid w:val="00335B68"/>
    <w:rsid w:val="00336E95"/>
    <w:rsid w:val="003379AC"/>
    <w:rsid w:val="0034210E"/>
    <w:rsid w:val="00344A92"/>
    <w:rsid w:val="00344C0F"/>
    <w:rsid w:val="0034667C"/>
    <w:rsid w:val="00351B38"/>
    <w:rsid w:val="00354DB4"/>
    <w:rsid w:val="00354EE0"/>
    <w:rsid w:val="00361E72"/>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3F2D"/>
    <w:rsid w:val="003B4328"/>
    <w:rsid w:val="003B7ACD"/>
    <w:rsid w:val="003C1A86"/>
    <w:rsid w:val="003C37CF"/>
    <w:rsid w:val="003C408C"/>
    <w:rsid w:val="003C4729"/>
    <w:rsid w:val="003D0B4A"/>
    <w:rsid w:val="003D2E8F"/>
    <w:rsid w:val="003D3180"/>
    <w:rsid w:val="003D59D8"/>
    <w:rsid w:val="003D6CFA"/>
    <w:rsid w:val="003E1294"/>
    <w:rsid w:val="003E4916"/>
    <w:rsid w:val="003E4D49"/>
    <w:rsid w:val="003E5641"/>
    <w:rsid w:val="003E6538"/>
    <w:rsid w:val="003E7C78"/>
    <w:rsid w:val="003F0E75"/>
    <w:rsid w:val="003F1417"/>
    <w:rsid w:val="003F66A6"/>
    <w:rsid w:val="00400F51"/>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87FAC"/>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607646"/>
    <w:rsid w:val="00611F93"/>
    <w:rsid w:val="0061204A"/>
    <w:rsid w:val="00612F31"/>
    <w:rsid w:val="00615B4A"/>
    <w:rsid w:val="006204B6"/>
    <w:rsid w:val="00621127"/>
    <w:rsid w:val="00624F44"/>
    <w:rsid w:val="00632671"/>
    <w:rsid w:val="006345BE"/>
    <w:rsid w:val="00634C7A"/>
    <w:rsid w:val="0063653E"/>
    <w:rsid w:val="006432B3"/>
    <w:rsid w:val="006531F8"/>
    <w:rsid w:val="006604F8"/>
    <w:rsid w:val="00667EFB"/>
    <w:rsid w:val="0067357E"/>
    <w:rsid w:val="006748D5"/>
    <w:rsid w:val="006758B1"/>
    <w:rsid w:val="00681A2F"/>
    <w:rsid w:val="00682322"/>
    <w:rsid w:val="0068480C"/>
    <w:rsid w:val="00685C98"/>
    <w:rsid w:val="00686028"/>
    <w:rsid w:val="0069300E"/>
    <w:rsid w:val="00693C43"/>
    <w:rsid w:val="0069788E"/>
    <w:rsid w:val="00697D85"/>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1525F"/>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B3928"/>
    <w:rsid w:val="007C1874"/>
    <w:rsid w:val="007C1DB5"/>
    <w:rsid w:val="007C27A4"/>
    <w:rsid w:val="007C2B08"/>
    <w:rsid w:val="007C72B1"/>
    <w:rsid w:val="007D4421"/>
    <w:rsid w:val="007D53A9"/>
    <w:rsid w:val="007D7662"/>
    <w:rsid w:val="007E5EEB"/>
    <w:rsid w:val="007E6A97"/>
    <w:rsid w:val="007F3319"/>
    <w:rsid w:val="007F3B29"/>
    <w:rsid w:val="007F5277"/>
    <w:rsid w:val="007F6BF0"/>
    <w:rsid w:val="007F6CBD"/>
    <w:rsid w:val="00802FE9"/>
    <w:rsid w:val="0080302D"/>
    <w:rsid w:val="00803181"/>
    <w:rsid w:val="0080451B"/>
    <w:rsid w:val="0080507D"/>
    <w:rsid w:val="00812321"/>
    <w:rsid w:val="00821D9B"/>
    <w:rsid w:val="00823E9E"/>
    <w:rsid w:val="00825B19"/>
    <w:rsid w:val="00827BE5"/>
    <w:rsid w:val="00827D48"/>
    <w:rsid w:val="00832D4F"/>
    <w:rsid w:val="00836632"/>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7793F"/>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6E3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119"/>
    <w:rsid w:val="00A3527E"/>
    <w:rsid w:val="00A36056"/>
    <w:rsid w:val="00A36B84"/>
    <w:rsid w:val="00A3701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0602"/>
    <w:rsid w:val="00B9300E"/>
    <w:rsid w:val="00B93661"/>
    <w:rsid w:val="00B946F3"/>
    <w:rsid w:val="00BB0126"/>
    <w:rsid w:val="00BB1EE9"/>
    <w:rsid w:val="00BB21A5"/>
    <w:rsid w:val="00BB2717"/>
    <w:rsid w:val="00BB3ADA"/>
    <w:rsid w:val="00BB3E06"/>
    <w:rsid w:val="00BB48BF"/>
    <w:rsid w:val="00BB5507"/>
    <w:rsid w:val="00BC3DAF"/>
    <w:rsid w:val="00BC41D2"/>
    <w:rsid w:val="00BC49A2"/>
    <w:rsid w:val="00BC7377"/>
    <w:rsid w:val="00BD03C3"/>
    <w:rsid w:val="00BD23CF"/>
    <w:rsid w:val="00BE0D14"/>
    <w:rsid w:val="00BE2259"/>
    <w:rsid w:val="00BE2B4E"/>
    <w:rsid w:val="00BE6C2D"/>
    <w:rsid w:val="00BF1C45"/>
    <w:rsid w:val="00BF3938"/>
    <w:rsid w:val="00BF4A12"/>
    <w:rsid w:val="00BF7261"/>
    <w:rsid w:val="00BF7748"/>
    <w:rsid w:val="00C005B9"/>
    <w:rsid w:val="00C10C9A"/>
    <w:rsid w:val="00C14CEA"/>
    <w:rsid w:val="00C224DD"/>
    <w:rsid w:val="00C231B6"/>
    <w:rsid w:val="00C25E9A"/>
    <w:rsid w:val="00C27F7B"/>
    <w:rsid w:val="00C30DFE"/>
    <w:rsid w:val="00C3288E"/>
    <w:rsid w:val="00C359A1"/>
    <w:rsid w:val="00C60422"/>
    <w:rsid w:val="00C63032"/>
    <w:rsid w:val="00C63316"/>
    <w:rsid w:val="00C67170"/>
    <w:rsid w:val="00C72077"/>
    <w:rsid w:val="00C74243"/>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CF78BA"/>
    <w:rsid w:val="00D04F4F"/>
    <w:rsid w:val="00D073EE"/>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01A"/>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030CD"/>
    <w:rsid w:val="00E11058"/>
    <w:rsid w:val="00E116B2"/>
    <w:rsid w:val="00E16458"/>
    <w:rsid w:val="00E1656D"/>
    <w:rsid w:val="00E21231"/>
    <w:rsid w:val="00E22796"/>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87FC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20"/>
    <w:rsid w:val="00F542C1"/>
    <w:rsid w:val="00F5607C"/>
    <w:rsid w:val="00F5644F"/>
    <w:rsid w:val="00F5686F"/>
    <w:rsid w:val="00F62071"/>
    <w:rsid w:val="00F645D0"/>
    <w:rsid w:val="00F77B27"/>
    <w:rsid w:val="00F8259A"/>
    <w:rsid w:val="00F86118"/>
    <w:rsid w:val="00F94993"/>
    <w:rsid w:val="00FA29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rsid w:val="0026022F"/>
    <w:rPr>
      <w:rFonts w:ascii="Times New Roman" w:eastAsia="Times New Roman" w:hAnsi="Times New Roman" w:cs="Times New Roman"/>
      <w:sz w:val="20"/>
      <w:szCs w:val="20"/>
      <w:lang w:eastAsia="ru-RU"/>
    </w:rPr>
  </w:style>
  <w:style w:type="paragraph" w:styleId="ae">
    <w:name w:val="annotation text"/>
    <w:basedOn w:val="a1"/>
    <w:link w:val="ad"/>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a">
    <w:name w:val="Стиль"/>
    <w:basedOn w:val="a1"/>
    <w:next w:val="afc"/>
    <w:link w:val="afffb"/>
    <w:uiPriority w:val="99"/>
    <w:qFormat/>
    <w:rsid w:val="00CC1D02"/>
    <w:pPr>
      <w:jc w:val="center"/>
    </w:pPr>
    <w:rPr>
      <w:rFonts w:ascii="Cambria" w:hAnsi="Cambria"/>
      <w:b/>
      <w:kern w:val="28"/>
      <w:sz w:val="32"/>
      <w:szCs w:val="20"/>
    </w:rPr>
  </w:style>
  <w:style w:type="character" w:customStyle="1" w:styleId="afffb">
    <w:name w:val="Заголовок Знак"/>
    <w:link w:val="afffa"/>
    <w:uiPriority w:val="99"/>
    <w:locked/>
    <w:rsid w:val="00CC1D02"/>
    <w:rPr>
      <w:rFonts w:ascii="Cambria" w:eastAsia="Times New Roman" w:hAnsi="Cambria"/>
      <w:b/>
      <w:kern w:val="28"/>
      <w:sz w:val="32"/>
    </w:rPr>
  </w:style>
  <w:style w:type="paragraph" w:styleId="afffc">
    <w:name w:val="Plain Text"/>
    <w:basedOn w:val="a1"/>
    <w:link w:val="afffd"/>
    <w:uiPriority w:val="99"/>
    <w:rsid w:val="00CC1D02"/>
    <w:pPr>
      <w:autoSpaceDE w:val="0"/>
      <w:autoSpaceDN w:val="0"/>
    </w:pPr>
    <w:rPr>
      <w:rFonts w:ascii="Courier New" w:hAnsi="Courier New"/>
      <w:sz w:val="20"/>
      <w:szCs w:val="20"/>
    </w:rPr>
  </w:style>
  <w:style w:type="character" w:customStyle="1" w:styleId="afffd">
    <w:name w:val="Текст Знак"/>
    <w:basedOn w:val="a2"/>
    <w:link w:val="afffc"/>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e">
    <w:name w:val="Subtitle"/>
    <w:basedOn w:val="a1"/>
    <w:link w:val="affff"/>
    <w:qFormat/>
    <w:rsid w:val="00920FFD"/>
    <w:pPr>
      <w:jc w:val="center"/>
      <w:outlineLvl w:val="0"/>
    </w:pPr>
    <w:rPr>
      <w:rFonts w:ascii="Tahoma" w:hAnsi="Tahoma"/>
      <w:b/>
      <w:szCs w:val="20"/>
    </w:rPr>
  </w:style>
  <w:style w:type="character" w:customStyle="1" w:styleId="affff">
    <w:name w:val="Подзаголовок Знак"/>
    <w:basedOn w:val="a2"/>
    <w:link w:val="afffe"/>
    <w:rsid w:val="00920FFD"/>
    <w:rPr>
      <w:rFonts w:ascii="Tahoma" w:eastAsia="Times New Roman" w:hAnsi="Tahoma"/>
      <w:b/>
      <w:sz w:val="24"/>
    </w:rPr>
  </w:style>
  <w:style w:type="paragraph" w:customStyle="1" w:styleId="affff0">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1">
    <w:name w:val="Document Map"/>
    <w:basedOn w:val="a1"/>
    <w:link w:val="affff2"/>
    <w:semiHidden/>
    <w:rsid w:val="00E030CD"/>
    <w:pPr>
      <w:shd w:val="clear" w:color="auto" w:fill="000080"/>
    </w:pPr>
    <w:rPr>
      <w:rFonts w:ascii="Tahoma" w:hAnsi="Tahoma" w:cs="Tahoma"/>
    </w:rPr>
  </w:style>
  <w:style w:type="character" w:customStyle="1" w:styleId="affff2">
    <w:name w:val="Схема документа Знак"/>
    <w:basedOn w:val="a2"/>
    <w:link w:val="affff1"/>
    <w:semiHidden/>
    <w:rsid w:val="00E030CD"/>
    <w:rPr>
      <w:rFonts w:ascii="Tahoma" w:eastAsia="Times New Roman" w:hAnsi="Tahoma" w:cs="Tahoma"/>
      <w:sz w:val="24"/>
      <w:szCs w:val="24"/>
      <w:shd w:val="clear" w:color="auto" w:fill="000080"/>
    </w:rPr>
  </w:style>
  <w:style w:type="character" w:styleId="affff3">
    <w:name w:val="line number"/>
    <w:basedOn w:val="a2"/>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4">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 w:type="character" w:styleId="affff5">
    <w:name w:val="Emphasis"/>
    <w:basedOn w:val="a2"/>
    <w:uiPriority w:val="20"/>
    <w:qFormat/>
    <w:rsid w:val="00B906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footer" Target="footer1.xml"/><Relationship Id="rId18" Type="http://schemas.openxmlformats.org/officeDocument/2006/relationships/hyperlink" Target="consultantplus://offline/ref=54069C1CC3E2B2D21C411B08BC798E913947DE5A9CAC76C1A13D568DFAF3C29BF2D9E3BA6B07E5y3qEN" TargetMode="External"/><Relationship Id="rId26" Type="http://schemas.openxmlformats.org/officeDocument/2006/relationships/hyperlink" Target="consultantplus://offline/ref=54069C1CC3E2B2D21C411B08BC798E91314FDC5E99A72BCBA9645A8FFDFC9D8CF590EFBB6B07E53By1qC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4069C1CC3E2B2D21C411B08BC798E91314FDC5E99A72BCBA9645A8FFDFC9D8CF590EFBB6B07E53By1qFN" TargetMode="External"/><Relationship Id="rId34" Type="http://schemas.openxmlformats.org/officeDocument/2006/relationships/hyperlink" Target="consultantplus://offline/ref=54069C1CC3E2B2D21C411B08BC798E913947DE5A9CAC76C1A13D568DFAF3C29BF2D9E3BA6B07E5y3qEN"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1EB12635D26D3AF9B733CB9CB8DBF866E33EB50D36AECE758E17DA9E3E1B2C5FA2C137F131A6EBO37FM" TargetMode="External"/><Relationship Id="rId17" Type="http://schemas.openxmlformats.org/officeDocument/2006/relationships/hyperlink" Target="consultantplus://offline/ref=54069C1CC3E2B2D21C411B08BC798E91314FDC5E99A72BCBA9645A8FFDFC9D8CF590EFBB6B07E53Ay1q6N" TargetMode="External"/><Relationship Id="rId25" Type="http://schemas.openxmlformats.org/officeDocument/2006/relationships/hyperlink" Target="consultantplus://offline/ref=54069C1CC3E2B2D21C411B08BC798E91314FDC5E99A72BCBA9645A8FFDFC9D8CF590EFBB6B07E53By1qDN" TargetMode="External"/><Relationship Id="rId33" Type="http://schemas.openxmlformats.org/officeDocument/2006/relationships/hyperlink" Target="consultantplus://offline/ref=54069C1CC3E2B2D21C411B08BC798E913947DE5A9CAC76C1A13D568DFAF3C29BF2D9E3BA6B07E5y3qEN" TargetMode="External"/><Relationship Id="rId38" Type="http://schemas.openxmlformats.org/officeDocument/2006/relationships/hyperlink" Target="consultantplus://offline/ref=54069C1CC3E2B2D21C411B08BC798E91314FDC5E99A72BCBA9645A8FFDFC9D8CF590EFBB6B07E539y1q9N" TargetMode="External"/><Relationship Id="rId2" Type="http://schemas.openxmlformats.org/officeDocument/2006/relationships/numbering" Target="numbering.xml"/><Relationship Id="rId16" Type="http://schemas.openxmlformats.org/officeDocument/2006/relationships/hyperlink" Target="consultantplus://offline/ref=54069C1CC3E2B2D21C411B08BC798E913148D15598A72BCBA9645A8FFDFC9D8CF590EFBB6B07E432y1qEN" TargetMode="External"/><Relationship Id="rId20" Type="http://schemas.openxmlformats.org/officeDocument/2006/relationships/hyperlink" Target="consultantplus://offline/ref=54069C1CC3E2B2D21C411B08BC798E913148DE5E9FAF2BCBA9645A8FFDFC9D8CF590EFBFy6q2N" TargetMode="External"/><Relationship Id="rId29" Type="http://schemas.openxmlformats.org/officeDocument/2006/relationships/hyperlink" Target="consultantplus://offline/ref=54069C1CC3E2B2D21C411B08BC798E91314FDC5E99A72BCBA9645A8FFDFC9D8CF590EFBB6B07E538y1q7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24" Type="http://schemas.openxmlformats.org/officeDocument/2006/relationships/hyperlink" Target="consultantplus://offline/ref=54069C1CC3E2B2D21C411B08BC798E913148DA5B99A52BCBA9645A8FFDFC9D8CF590EFBB6B06E53Dy1q8N" TargetMode="External"/><Relationship Id="rId32" Type="http://schemas.openxmlformats.org/officeDocument/2006/relationships/hyperlink" Target="consultantplus://offline/ref=54069C1CC3E2B2D21C411B08BC798E91314FDC5E99A72BCBA9645A8FFDFC9D8CF590EFBB6B07E539y1qAN" TargetMode="External"/><Relationship Id="rId37" Type="http://schemas.openxmlformats.org/officeDocument/2006/relationships/hyperlink" Target="consultantplus://offline/ref=54069C1CC3E2B2D21C411B08BC798E913947DB5495AC76C1A13D568DyFqA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069C1CC3E2B2D21C411B08BC798E913148DD5C9FAE2BCBA9645A8FFDFC9D8CF590EFBB6B07E73Dy1qFN" TargetMode="External"/><Relationship Id="rId23" Type="http://schemas.openxmlformats.org/officeDocument/2006/relationships/hyperlink" Target="consultantplus://offline/ref=54069C1CC3E2B2D21C411B08BC798E913148D85D9FA02BCBA9645A8FFDFC9D8CF590EFBB6B05E23Ay1qDN" TargetMode="External"/><Relationship Id="rId28" Type="http://schemas.openxmlformats.org/officeDocument/2006/relationships/hyperlink" Target="consultantplus://offline/ref=54069C1CC3E2B2D21C411B08BC798E913148DD5C9FAE2BCBA9645A8FFDFC9D8CF590EFBB6B07E73Dy1qFN" TargetMode="External"/><Relationship Id="rId36" Type="http://schemas.openxmlformats.org/officeDocument/2006/relationships/hyperlink" Target="consultantplus://offline/ref=54069C1CC3E2B2D21C411B08BC798E91314BDD549EAE2BCBA9645A8FFDFC9D8CF590EFBB6B07E439y1q8N" TargetMode="External"/><Relationship Id="rId10" Type="http://schemas.openxmlformats.org/officeDocument/2006/relationships/hyperlink" Target="http://www.endopharm.ru/" TargetMode="External"/><Relationship Id="rId19" Type="http://schemas.openxmlformats.org/officeDocument/2006/relationships/hyperlink" Target="consultantplus://offline/ref=54069C1CC3E2B2D21C411B08BC798E913148D85D9FA72BCBA9645A8FFDFC9D8CF590EFBFy6qCN" TargetMode="External"/><Relationship Id="rId31" Type="http://schemas.openxmlformats.org/officeDocument/2006/relationships/hyperlink" Target="consultantplus://offline/ref=54069C1CC3E2B2D21C411B08BC798E91314FDC5E99A72BCBA9645A8FFDFC9D8CF590EFBB6B07E539y1qCN"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54069C1CC3E2B2D21C411B08BC798E91314FDC5E99A72BCBA9645A8FFDFC9D8CF590EFBB6B07E53Ay1q7N" TargetMode="External"/><Relationship Id="rId22" Type="http://schemas.openxmlformats.org/officeDocument/2006/relationships/hyperlink" Target="consultantplus://offline/ref=54069C1CC3E2B2D21C411B08BC798E913148D85D9FA02BCBA9645A8FFDFC9D8CF590EFBB6B06EC3Dy1q6N" TargetMode="External"/><Relationship Id="rId27" Type="http://schemas.openxmlformats.org/officeDocument/2006/relationships/hyperlink" Target="consultantplus://offline/ref=54069C1CC3E2B2D21C411B08BC798E91314FDC5E99A72BCBA9645A8FFDFC9D8CF590EFBB6B07E53By1qAN" TargetMode="External"/><Relationship Id="rId30" Type="http://schemas.openxmlformats.org/officeDocument/2006/relationships/hyperlink" Target="consultantplus://offline/ref=54069C1CC3E2B2D21C411B08BC798E91314FDC5E99A72BCBA9645A8FFDFC9D8CF590EFBB6B07E539y1qEN" TargetMode="External"/><Relationship Id="rId35" Type="http://schemas.openxmlformats.org/officeDocument/2006/relationships/hyperlink" Target="consultantplus://offline/ref=54069C1CC3E2B2D21C411B08BC798E913148D15598A72BCBA9645A8FFDFC9D8CF590EFBB6B07E432y1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066D-7154-460A-901C-6C2559E0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54</Pages>
  <Words>18477</Words>
  <Characters>105321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188</cp:revision>
  <cp:lastPrinted>2019-03-28T05:43:00Z</cp:lastPrinted>
  <dcterms:created xsi:type="dcterms:W3CDTF">2016-12-20T06:28:00Z</dcterms:created>
  <dcterms:modified xsi:type="dcterms:W3CDTF">2019-07-05T07:04:00Z</dcterms:modified>
</cp:coreProperties>
</file>