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proofErr w:type="gramStart"/>
      <w:r w:rsidRPr="001E4589">
        <w:rPr>
          <w:b/>
          <w:bCs/>
        </w:rPr>
        <w:t xml:space="preserve">на </w:t>
      </w:r>
      <w:r w:rsidR="000D415C">
        <w:rPr>
          <w:b/>
          <w:bCs/>
        </w:rPr>
        <w:t>выполнение</w:t>
      </w:r>
      <w:r w:rsidR="001649B3" w:rsidRPr="001649B3">
        <w:rPr>
          <w:b/>
          <w:bCs/>
        </w:rPr>
        <w:t xml:space="preserve"> </w:t>
      </w:r>
      <w:r w:rsidR="00D204B8">
        <w:rPr>
          <w:b/>
          <w:bCs/>
        </w:rPr>
        <w:t>работ</w:t>
      </w:r>
      <w:r w:rsidR="00D204B8" w:rsidRPr="00C57EB9">
        <w:rPr>
          <w:b/>
          <w:bCs/>
        </w:rPr>
        <w:t xml:space="preserve"> 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D204B8" w:rsidRPr="00C57EB9">
        <w:rPr>
          <w:b/>
          <w:bCs/>
        </w:rPr>
        <w:t>Лефортовский</w:t>
      </w:r>
      <w:proofErr w:type="spellEnd"/>
      <w:r w:rsidR="00D204B8" w:rsidRPr="00C57EB9">
        <w:rPr>
          <w:b/>
          <w:bCs/>
        </w:rPr>
        <w:t>", расположенного по адресу: г. Москва, шоссе Энтузиастов, дом 23, корпус 2А</w:t>
      </w:r>
      <w:proofErr w:type="gramEnd"/>
    </w:p>
    <w:p w:rsidR="0026022F" w:rsidRPr="005840D5" w:rsidRDefault="0026022F" w:rsidP="00E63FBD">
      <w:pPr>
        <w:pStyle w:val="aff6"/>
        <w:snapToGrid w:val="0"/>
        <w:jc w:val="center"/>
        <w:rPr>
          <w:b/>
          <w:bCs/>
          <w:sz w:val="24"/>
          <w:szCs w:val="24"/>
        </w:rPr>
      </w:pPr>
      <w:r w:rsidRPr="005840D5">
        <w:rPr>
          <w:b/>
          <w:bCs/>
          <w:sz w:val="24"/>
          <w:szCs w:val="24"/>
        </w:rPr>
        <w:t xml:space="preserve">№ </w:t>
      </w:r>
      <w:r w:rsidR="007616E1">
        <w:rPr>
          <w:b/>
          <w:bCs/>
          <w:sz w:val="24"/>
          <w:szCs w:val="24"/>
        </w:rPr>
        <w:t>15</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A205A5" w:rsidP="00E63FBD">
      <w:pPr>
        <w:jc w:val="right"/>
        <w:rPr>
          <w:b/>
          <w:bCs/>
        </w:rPr>
      </w:pPr>
      <w:r>
        <w:rPr>
          <w:b/>
          <w:bCs/>
        </w:rPr>
        <w:t>25</w:t>
      </w:r>
      <w:r w:rsidR="004D1420" w:rsidRPr="005840D5">
        <w:rPr>
          <w:b/>
          <w:bCs/>
        </w:rPr>
        <w:t xml:space="preserve"> </w:t>
      </w:r>
      <w:r>
        <w:rPr>
          <w:b/>
          <w:bCs/>
        </w:rPr>
        <w:t>марта</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0D415C" w:rsidRPr="000D415C">
        <w:rPr>
          <w:bCs/>
        </w:rPr>
        <w:t xml:space="preserve">выполнение </w:t>
      </w:r>
      <w:r w:rsidR="00D204B8" w:rsidRPr="00D204B8">
        <w:rPr>
          <w:bCs/>
        </w:rPr>
        <w:t xml:space="preserve">работ по выполнению комплексного </w:t>
      </w:r>
      <w:proofErr w:type="gramStart"/>
      <w:r w:rsidR="00D204B8" w:rsidRPr="00D204B8">
        <w:rPr>
          <w:bCs/>
        </w:rPr>
        <w:t>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D204B8" w:rsidRPr="00D204B8">
        <w:rPr>
          <w:bCs/>
        </w:rPr>
        <w:t>Лефортовский</w:t>
      </w:r>
      <w:proofErr w:type="spellEnd"/>
      <w:r w:rsidR="00D204B8" w:rsidRPr="00D204B8">
        <w:rPr>
          <w:bCs/>
        </w:rPr>
        <w:t>", расположенного по адресу: г. Москва, шоссе Энтузиастов, дом 23, корпус 2А</w:t>
      </w:r>
      <w:r w:rsidR="00D204B8">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w:t>
      </w:r>
      <w:proofErr w:type="gramEnd"/>
      <w:r w:rsidRPr="005840D5">
        <w:t xml:space="preserve">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685E19" w:rsidRDefault="00685E19" w:rsidP="009A7837">
            <w:pPr>
              <w:keepNext/>
              <w:keepLines/>
              <w:widowControl w:val="0"/>
              <w:suppressLineNumbers/>
              <w:suppressAutoHyphens/>
              <w:jc w:val="both"/>
            </w:pPr>
            <w:r w:rsidRPr="005840D5">
              <w:t>Телефон: +7 (495) 234-61-92</w:t>
            </w:r>
          </w:p>
          <w:p w:rsidR="004B4A3A" w:rsidRPr="005840D5" w:rsidRDefault="004B4A3A" w:rsidP="009A7837">
            <w:pPr>
              <w:keepNext/>
              <w:keepLines/>
              <w:widowControl w:val="0"/>
              <w:suppressLineNumbers/>
              <w:suppressAutoHyphens/>
              <w:jc w:val="both"/>
            </w:pPr>
            <w:r w:rsidRPr="005840D5">
              <w:t>Факс: +7 (495) 911-42-10</w:t>
            </w:r>
          </w:p>
          <w:p w:rsidR="009D73EF" w:rsidRPr="005840D5" w:rsidRDefault="009D73EF" w:rsidP="009A78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9A7837">
            <w:pPr>
              <w:keepNext/>
              <w:keepLines/>
              <w:widowControl w:val="0"/>
              <w:suppressLineNumbers/>
              <w:suppressAutoHyphens/>
              <w:jc w:val="both"/>
            </w:pPr>
            <w:r>
              <w:t>Контактные лица</w:t>
            </w:r>
            <w:r w:rsidRPr="00253929">
              <w:t xml:space="preserve">: </w:t>
            </w:r>
          </w:p>
          <w:p w:rsidR="00822C6C" w:rsidRPr="00EC7AFE" w:rsidRDefault="008D088E" w:rsidP="00822C6C">
            <w:pPr>
              <w:keepNext/>
              <w:keepLines/>
              <w:widowControl w:val="0"/>
              <w:suppressLineNumbers/>
              <w:suppressAutoHyphens/>
              <w:jc w:val="both"/>
            </w:pPr>
            <w:r>
              <w:t xml:space="preserve">по техническим вопросам – </w:t>
            </w:r>
            <w:r w:rsidR="00A205A5">
              <w:t>Кубышина Надежда Михайловна</w:t>
            </w:r>
            <w:r>
              <w:t xml:space="preserve">, тел. +7 (495) 234-61-92 </w:t>
            </w:r>
            <w:proofErr w:type="spellStart"/>
            <w:r>
              <w:t>доб</w:t>
            </w:r>
            <w:proofErr w:type="spellEnd"/>
            <w:r>
              <w:t xml:space="preserve">. </w:t>
            </w:r>
            <w:r w:rsidR="00822C6C">
              <w:t>54</w:t>
            </w:r>
            <w:r w:rsidR="00A205A5">
              <w:t>6</w:t>
            </w:r>
          </w:p>
          <w:p w:rsidR="009A7837" w:rsidRPr="00EC7AFE" w:rsidRDefault="009A7837" w:rsidP="009A7837">
            <w:pPr>
              <w:keepNext/>
              <w:keepLines/>
              <w:widowControl w:val="0"/>
              <w:suppressLineNumbers/>
              <w:suppressAutoHyphens/>
              <w:jc w:val="both"/>
            </w:pPr>
          </w:p>
          <w:p w:rsidR="0019478E" w:rsidRPr="005840D5" w:rsidRDefault="008D088E" w:rsidP="00A205A5">
            <w:pPr>
              <w:keepNext/>
              <w:keepLines/>
              <w:widowControl w:val="0"/>
              <w:suppressLineNumbers/>
              <w:suppressAutoHyphens/>
              <w:jc w:val="both"/>
            </w:pPr>
            <w:r>
              <w:t xml:space="preserve">по организационным вопросам </w:t>
            </w:r>
            <w:r w:rsidR="009A7837">
              <w:t>–</w:t>
            </w:r>
            <w:r>
              <w:t xml:space="preserve"> </w:t>
            </w:r>
            <w:r w:rsidR="00A205A5">
              <w:t>Уткин Сергей Александрович</w:t>
            </w:r>
            <w:r>
              <w:t xml:space="preserve">, </w:t>
            </w:r>
            <w:r w:rsidR="009A7837">
              <w:t xml:space="preserve">тел. +7 (495) 234-61-92 </w:t>
            </w:r>
            <w:proofErr w:type="spellStart"/>
            <w:r w:rsidR="009A7837">
              <w:t>доб</w:t>
            </w:r>
            <w:proofErr w:type="spellEnd"/>
            <w:r w:rsidR="009A7837">
              <w:t xml:space="preserve">. </w:t>
            </w:r>
            <w:r w:rsidR="00873B6B">
              <w:t>62</w:t>
            </w:r>
            <w:r w:rsidR="00A205A5">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782AB0"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Предмет договора с указанием количества поставляемого товара, объема выполняемых работ, </w:t>
            </w:r>
            <w:r w:rsidRPr="005840D5">
              <w:lastRenderedPageBreak/>
              <w:t>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822C6C" w:rsidRDefault="000D415C" w:rsidP="00E63FBD">
            <w:pPr>
              <w:tabs>
                <w:tab w:val="left" w:pos="737"/>
                <w:tab w:val="left" w:pos="5740"/>
                <w:tab w:val="left" w:pos="9639"/>
              </w:tabs>
              <w:overflowPunct w:val="0"/>
              <w:autoSpaceDE w:val="0"/>
              <w:autoSpaceDN w:val="0"/>
              <w:adjustRightInd w:val="0"/>
              <w:jc w:val="both"/>
              <w:rPr>
                <w:b/>
                <w:bCs/>
              </w:rPr>
            </w:pPr>
            <w:proofErr w:type="gramStart"/>
            <w:r>
              <w:rPr>
                <w:b/>
                <w:bCs/>
              </w:rPr>
              <w:lastRenderedPageBreak/>
              <w:t>В</w:t>
            </w:r>
            <w:r w:rsidRPr="000D415C">
              <w:rPr>
                <w:b/>
                <w:bCs/>
              </w:rPr>
              <w:t xml:space="preserve">ыполнение </w:t>
            </w:r>
            <w:r w:rsidR="00D204B8">
              <w:rPr>
                <w:b/>
                <w:bCs/>
              </w:rPr>
              <w:t>работ</w:t>
            </w:r>
            <w:r w:rsidR="00D204B8" w:rsidRPr="00C57EB9">
              <w:rPr>
                <w:b/>
                <w:bCs/>
              </w:rPr>
              <w:t xml:space="preserve"> 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w:t>
            </w:r>
            <w:r w:rsidR="00D204B8" w:rsidRPr="00C57EB9">
              <w:rPr>
                <w:b/>
                <w:bCs/>
              </w:rPr>
              <w:lastRenderedPageBreak/>
              <w:t>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D204B8" w:rsidRPr="00C57EB9">
              <w:rPr>
                <w:b/>
                <w:bCs/>
              </w:rPr>
              <w:t>Лефортовский</w:t>
            </w:r>
            <w:proofErr w:type="spellEnd"/>
            <w:r w:rsidR="00D204B8" w:rsidRPr="00C57EB9">
              <w:rPr>
                <w:b/>
                <w:bCs/>
              </w:rPr>
              <w:t>", расположенного по адресу: г. Москва, шоссе Энтузиастов, дом 23, корпус 2А</w:t>
            </w:r>
            <w:proofErr w:type="gramEnd"/>
          </w:p>
          <w:p w:rsidR="000D415C" w:rsidRPr="005840D5" w:rsidRDefault="000D415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A205A5" w:rsidP="001649B3">
            <w:pPr>
              <w:rPr>
                <w:highlight w:val="yellow"/>
              </w:rPr>
            </w:pPr>
            <w:r w:rsidRPr="00A205A5">
              <w:t>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22C6C" w:rsidP="004F276C">
            <w:pPr>
              <w:rPr>
                <w:highlight w:val="yellow"/>
              </w:rPr>
            </w:pPr>
            <w:r w:rsidRPr="00822C6C">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205A5" w:rsidP="00A205A5">
            <w:pPr>
              <w:rPr>
                <w:b/>
              </w:rPr>
            </w:pPr>
            <w:r>
              <w:rPr>
                <w:b/>
                <w:bCs/>
              </w:rPr>
              <w:t>25 марта</w:t>
            </w:r>
            <w:r w:rsidR="001649B3"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205A5" w:rsidP="00A205A5">
            <w:pPr>
              <w:rPr>
                <w:b/>
              </w:rPr>
            </w:pPr>
            <w:r>
              <w:rPr>
                <w:b/>
                <w:bCs/>
              </w:rPr>
              <w:t>02</w:t>
            </w:r>
            <w:r w:rsidR="00726839">
              <w:rPr>
                <w:b/>
                <w:bCs/>
              </w:rPr>
              <w:t xml:space="preserve"> </w:t>
            </w:r>
            <w:r>
              <w:rPr>
                <w:b/>
                <w:bCs/>
              </w:rPr>
              <w:t>апреля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A205A5">
              <w:rPr>
                <w:b/>
                <w:bCs/>
              </w:rPr>
              <w:t>02 апреля</w:t>
            </w:r>
            <w:r w:rsidR="00A205A5"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205A5">
              <w:rPr>
                <w:b/>
                <w:bCs/>
              </w:rPr>
              <w:t>03</w:t>
            </w:r>
            <w:r w:rsidR="007539AE">
              <w:rPr>
                <w:b/>
                <w:bCs/>
              </w:rPr>
              <w:t xml:space="preserve"> </w:t>
            </w:r>
            <w:r w:rsidR="00A205A5">
              <w:rPr>
                <w:b/>
                <w:bCs/>
              </w:rPr>
              <w:t>апреля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A205A5">
            <w:pPr>
              <w:jc w:val="both"/>
              <w:rPr>
                <w:bCs/>
                <w:snapToGrid w:val="0"/>
              </w:rPr>
            </w:pPr>
            <w:r w:rsidRPr="005840D5">
              <w:t xml:space="preserve">Подведение итогов закупки будет осуществляться                       </w:t>
            </w:r>
            <w:r w:rsidR="00A205A5">
              <w:rPr>
                <w:b/>
                <w:bCs/>
              </w:rPr>
              <w:t>05</w:t>
            </w:r>
            <w:r w:rsidR="00984991">
              <w:rPr>
                <w:b/>
                <w:bCs/>
              </w:rPr>
              <w:t xml:space="preserve"> </w:t>
            </w:r>
            <w:r w:rsidR="00A205A5">
              <w:rPr>
                <w:b/>
                <w:bCs/>
              </w:rPr>
              <w:t>апреля</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D204B8" w:rsidP="004F4E2E">
            <w:pPr>
              <w:jc w:val="both"/>
            </w:pPr>
            <w:r w:rsidRPr="003F7D9A">
              <w:t xml:space="preserve">Административно-лабораторный корпус 2А, расположенный по адресу: </w:t>
            </w:r>
            <w:r>
              <w:t>г</w:t>
            </w:r>
            <w:proofErr w:type="gramStart"/>
            <w:r>
              <w:t>.</w:t>
            </w:r>
            <w:r w:rsidRPr="003F7D9A">
              <w:t>М</w:t>
            </w:r>
            <w:proofErr w:type="gramEnd"/>
            <w:r w:rsidRPr="003F7D9A">
              <w:t>осква, шоссе Энтузиастов, дом 23, корпус 2А.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A6301F" w:rsidP="00A40731">
            <w:pPr>
              <w:tabs>
                <w:tab w:val="left" w:pos="9639"/>
              </w:tabs>
              <w:autoSpaceDE w:val="0"/>
              <w:autoSpaceDN w:val="0"/>
              <w:adjustRightInd w:val="0"/>
              <w:jc w:val="both"/>
              <w:rPr>
                <w:b/>
              </w:rPr>
            </w:pPr>
            <w:r w:rsidRPr="00A6301F">
              <w:rPr>
                <w:b/>
              </w:rPr>
              <w:t xml:space="preserve">2 </w:t>
            </w:r>
            <w:r w:rsidR="00D204B8">
              <w:rPr>
                <w:b/>
              </w:rPr>
              <w:t>9</w:t>
            </w:r>
            <w:r w:rsidRPr="00A6301F">
              <w:rPr>
                <w:b/>
              </w:rPr>
              <w:t>00</w:t>
            </w:r>
            <w:r>
              <w:rPr>
                <w:b/>
              </w:rPr>
              <w:t> </w:t>
            </w:r>
            <w:r w:rsidRPr="00A6301F">
              <w:rPr>
                <w:b/>
              </w:rPr>
              <w:t xml:space="preserve">000 </w:t>
            </w:r>
            <w:r w:rsidR="00A40731">
              <w:rPr>
                <w:b/>
              </w:rPr>
              <w:t>(</w:t>
            </w:r>
            <w:r w:rsidR="001649B3">
              <w:rPr>
                <w:b/>
              </w:rPr>
              <w:t xml:space="preserve">два миллиона </w:t>
            </w:r>
            <w:r w:rsidR="00D204B8">
              <w:rPr>
                <w:b/>
              </w:rPr>
              <w:t>девятьсот</w:t>
            </w:r>
            <w:r w:rsidR="001649B3">
              <w:rPr>
                <w:b/>
              </w:rPr>
              <w:t xml:space="preserve">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D204B8" w:rsidP="00D204B8">
            <w:pPr>
              <w:jc w:val="both"/>
            </w:pPr>
            <w:r w:rsidRPr="00D204B8">
              <w:t>В стоимость Работ по Договору включены: стоимость самих Работ, стоимость исключительных прав на Техническое заключение, а также все расходы Подрядчика, связанные с выполнением его обязательств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w:t>
            </w:r>
            <w:r w:rsidRPr="005840D5">
              <w:lastRenderedPageBreak/>
              <w:t>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6301F">
              <w:rPr>
                <w:b/>
                <w:bCs/>
              </w:rPr>
              <w:t>25</w:t>
            </w:r>
            <w:r w:rsidR="00897E44">
              <w:rPr>
                <w:b/>
                <w:bCs/>
              </w:rPr>
              <w:t xml:space="preserve"> </w:t>
            </w:r>
            <w:r w:rsidR="00A6301F">
              <w:rPr>
                <w:b/>
                <w:bCs/>
              </w:rPr>
              <w:t>марта</w:t>
            </w:r>
            <w:r w:rsidR="007D1F0C"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6301F">
              <w:rPr>
                <w:b/>
                <w:bCs/>
              </w:rPr>
              <w:t>02</w:t>
            </w:r>
            <w:r w:rsidR="00897E44">
              <w:rPr>
                <w:b/>
                <w:bCs/>
              </w:rPr>
              <w:t xml:space="preserve"> </w:t>
            </w:r>
            <w:r w:rsidR="00A6301F">
              <w:rPr>
                <w:b/>
                <w:bCs/>
              </w:rPr>
              <w:t>апреля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w:t>
            </w:r>
            <w:r w:rsidRPr="005840D5">
              <w:lastRenderedPageBreak/>
              <w:t xml:space="preserve">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74380">
            <w:r>
              <w:t>У</w:t>
            </w:r>
            <w:r w:rsidR="00174380" w:rsidRPr="000C3F81">
              <w:t>становлен</w:t>
            </w:r>
            <w:r>
              <w:t>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34253">
            <w:pPr>
              <w:keepNext/>
              <w:keepLines/>
              <w:widowControl w:val="0"/>
              <w:suppressLineNumbers/>
              <w:suppressAutoHyphens/>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CB1DB4">
            <w:pPr>
              <w:keepNext/>
              <w:keepLines/>
              <w:widowControl w:val="0"/>
              <w:suppressLineNumbers/>
              <w:suppressAutoHyphens/>
            </w:pPr>
            <w:r>
              <w:t xml:space="preserve">В соответствии с требованиями статьи 17 </w:t>
            </w:r>
            <w:r w:rsidR="00CB1DB4">
              <w:t xml:space="preserve">части </w:t>
            </w:r>
            <w:r w:rsidR="00CB1DB4">
              <w:rPr>
                <w:lang w:val="en-US"/>
              </w:rPr>
              <w:t>IV</w:t>
            </w:r>
            <w:r w:rsidR="00CB1DB4" w:rsidRPr="00696215">
              <w:t xml:space="preserve"> </w:t>
            </w:r>
            <w:r w:rsidR="00CB1DB4">
              <w:t>«ПРОЕКТ ДОГОВОРА» Документации о закупке</w:t>
            </w:r>
            <w: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sidRPr="00134253">
              <w:rPr>
                <w:b/>
                <w:bCs/>
                <w:snapToGrid w:val="0"/>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A6301F" w:rsidRDefault="00A6301F" w:rsidP="00A6301F">
      <w:pPr>
        <w:tabs>
          <w:tab w:val="left" w:pos="9639"/>
        </w:tabs>
        <w:ind w:left="-142"/>
      </w:pPr>
      <w:r>
        <w:t>Заместитель Генерального д</w:t>
      </w:r>
      <w:r w:rsidRPr="005840D5">
        <w:t>иректор</w:t>
      </w:r>
      <w:r>
        <w:t>а</w:t>
      </w:r>
    </w:p>
    <w:p w:rsidR="00A6301F" w:rsidRPr="005840D5" w:rsidRDefault="00A6301F" w:rsidP="00A6301F">
      <w:pPr>
        <w:tabs>
          <w:tab w:val="left" w:pos="9639"/>
        </w:tabs>
        <w:ind w:left="-142"/>
      </w:pPr>
      <w:r>
        <w:t>по правовым вопросам                                                                                                            Е.К. Баранова</w:t>
      </w:r>
    </w:p>
    <w:p w:rsidR="00576B86" w:rsidRPr="005840D5" w:rsidRDefault="00576B86" w:rsidP="0098607F">
      <w:pPr>
        <w:tabs>
          <w:tab w:val="left" w:pos="9639"/>
        </w:tabs>
        <w:ind w:left="-142"/>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9A7837" w:rsidRDefault="009A7837">
      <w:pPr>
        <w:rPr>
          <w:b/>
          <w:bCs/>
        </w:rPr>
      </w:pPr>
      <w:r>
        <w:rPr>
          <w:b/>
          <w:bCs/>
        </w:rPr>
        <w:br w:type="page"/>
      </w:r>
    </w:p>
    <w:p w:rsidR="007D53A9" w:rsidRPr="005840D5" w:rsidRDefault="006B5C17" w:rsidP="00A6301F">
      <w:pPr>
        <w:tabs>
          <w:tab w:val="left" w:pos="9639"/>
        </w:tabs>
        <w:ind w:left="5954" w:firstLine="6"/>
        <w:rPr>
          <w:b/>
          <w:bCs/>
        </w:rPr>
      </w:pPr>
      <w:r>
        <w:rPr>
          <w:b/>
          <w:bCs/>
        </w:rPr>
        <w:lastRenderedPageBreak/>
        <w:t>УТВЕРЖДАЮ</w:t>
      </w:r>
    </w:p>
    <w:p w:rsidR="00A6301F" w:rsidRDefault="00A6301F" w:rsidP="00A6301F">
      <w:pPr>
        <w:ind w:left="5954"/>
      </w:pPr>
      <w:r>
        <w:t>Заместитель Генерального директора</w:t>
      </w:r>
    </w:p>
    <w:p w:rsidR="00A6301F" w:rsidRDefault="00A6301F" w:rsidP="00A6301F">
      <w:pPr>
        <w:ind w:left="5954"/>
      </w:pPr>
      <w:r>
        <w:t>по правовым вопросам</w:t>
      </w:r>
    </w:p>
    <w:p w:rsidR="00A6301F" w:rsidRDefault="00A6301F" w:rsidP="00A6301F">
      <w:pPr>
        <w:ind w:left="5954"/>
      </w:pPr>
      <w:r>
        <w:t>ФГУП «Московский</w:t>
      </w:r>
    </w:p>
    <w:p w:rsidR="00A6301F" w:rsidRDefault="00A6301F" w:rsidP="00A6301F">
      <w:pPr>
        <w:ind w:left="5954"/>
      </w:pPr>
      <w:r>
        <w:t>эндокринный завод»</w:t>
      </w:r>
    </w:p>
    <w:p w:rsidR="00A6301F" w:rsidRDefault="00A6301F" w:rsidP="00A6301F">
      <w:pPr>
        <w:ind w:left="5954"/>
      </w:pPr>
    </w:p>
    <w:p w:rsidR="00A6301F" w:rsidRDefault="00A6301F" w:rsidP="00A6301F">
      <w:pPr>
        <w:ind w:left="5954"/>
      </w:pPr>
      <w:r>
        <w:t>______________ Е.К. Баранова</w:t>
      </w:r>
    </w:p>
    <w:p w:rsidR="00A6301F" w:rsidRPr="005840D5" w:rsidRDefault="00A6301F" w:rsidP="00A6301F">
      <w:pPr>
        <w:ind w:left="5954"/>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134253" w:rsidRPr="005840D5" w:rsidRDefault="00174380" w:rsidP="00134253">
      <w:pPr>
        <w:tabs>
          <w:tab w:val="center" w:pos="4677"/>
          <w:tab w:val="right" w:pos="9355"/>
        </w:tabs>
        <w:jc w:val="center"/>
        <w:rPr>
          <w:b/>
          <w:bCs/>
        </w:rPr>
      </w:pPr>
      <w:proofErr w:type="gramStart"/>
      <w:r w:rsidRPr="001E4589">
        <w:rPr>
          <w:b/>
          <w:bCs/>
        </w:rPr>
        <w:t xml:space="preserve">на </w:t>
      </w:r>
      <w:r w:rsidR="00B67CEB">
        <w:rPr>
          <w:b/>
          <w:bCs/>
        </w:rPr>
        <w:t>выполнение</w:t>
      </w:r>
      <w:r w:rsidR="00B67CEB" w:rsidRPr="001649B3">
        <w:rPr>
          <w:b/>
          <w:bCs/>
        </w:rPr>
        <w:t xml:space="preserve"> </w:t>
      </w:r>
      <w:r w:rsidR="00B67CEB">
        <w:rPr>
          <w:b/>
          <w:bCs/>
        </w:rPr>
        <w:t>работ</w:t>
      </w:r>
      <w:r w:rsidR="00B67CEB" w:rsidRPr="000D415C">
        <w:rPr>
          <w:b/>
          <w:bCs/>
        </w:rPr>
        <w:t xml:space="preserve"> по </w:t>
      </w:r>
      <w:r w:rsidR="00CA65DF" w:rsidRPr="00CA65DF">
        <w:rPr>
          <w:b/>
          <w:bCs/>
        </w:rPr>
        <w:t xml:space="preserve">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CA65DF" w:rsidRPr="00CA65DF">
        <w:rPr>
          <w:b/>
          <w:bCs/>
        </w:rPr>
        <w:t>Лефортовский</w:t>
      </w:r>
      <w:proofErr w:type="spellEnd"/>
      <w:r w:rsidR="00CA65DF" w:rsidRPr="00CA65DF">
        <w:rPr>
          <w:b/>
          <w:bCs/>
        </w:rPr>
        <w:t>", расположенного по адресу: г. Москва, шоссе Энтузиастов, дом 23, корпус 2А</w:t>
      </w:r>
      <w:proofErr w:type="gramEnd"/>
    </w:p>
    <w:p w:rsidR="0026022F" w:rsidRPr="005840D5" w:rsidRDefault="00134253" w:rsidP="00134253">
      <w:pPr>
        <w:tabs>
          <w:tab w:val="center" w:pos="4677"/>
          <w:tab w:val="right" w:pos="9355"/>
        </w:tabs>
        <w:jc w:val="center"/>
        <w:rPr>
          <w:b/>
          <w:bCs/>
        </w:rPr>
      </w:pPr>
      <w:r w:rsidRPr="005840D5">
        <w:rPr>
          <w:b/>
          <w:bCs/>
        </w:rPr>
        <w:t xml:space="preserve">№ </w:t>
      </w:r>
      <w:r w:rsidR="007616E1">
        <w:rPr>
          <w:b/>
          <w:bCs/>
        </w:rPr>
        <w:t>15</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B67CEB" w:rsidRPr="005840D5" w:rsidRDefault="00B67CEB" w:rsidP="00B67CEB">
            <w:pPr>
              <w:keepNext/>
              <w:keepLines/>
              <w:widowControl w:val="0"/>
              <w:suppressLineNumbers/>
              <w:suppressAutoHyphens/>
              <w:jc w:val="both"/>
            </w:pPr>
            <w:r w:rsidRPr="005840D5">
              <w:t>Наименование: ФГУП «Московский эндокринный завод»</w:t>
            </w:r>
          </w:p>
          <w:p w:rsidR="00B67CEB" w:rsidRPr="005840D5" w:rsidRDefault="00B67CEB" w:rsidP="00B67CEB">
            <w:pPr>
              <w:keepNext/>
              <w:keepLines/>
              <w:widowControl w:val="0"/>
              <w:suppressLineNumbers/>
              <w:suppressAutoHyphens/>
              <w:jc w:val="both"/>
            </w:pPr>
            <w:r w:rsidRPr="005840D5">
              <w:t>Место нахождения</w:t>
            </w:r>
          </w:p>
          <w:p w:rsidR="00B67CEB" w:rsidRPr="005840D5" w:rsidRDefault="00B67CEB" w:rsidP="00B67C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67CEB" w:rsidRPr="005840D5" w:rsidRDefault="00B67CEB" w:rsidP="00B67CEB">
            <w:pPr>
              <w:keepNext/>
              <w:keepLines/>
              <w:widowControl w:val="0"/>
              <w:suppressLineNumbers/>
              <w:suppressAutoHyphens/>
              <w:jc w:val="both"/>
            </w:pPr>
            <w:r w:rsidRPr="005840D5">
              <w:t>Почтовый адрес</w:t>
            </w:r>
          </w:p>
          <w:p w:rsidR="00B67CEB" w:rsidRPr="005840D5" w:rsidRDefault="00B67CEB" w:rsidP="00B67C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67CEB" w:rsidRDefault="00B67CEB" w:rsidP="00B67CEB">
            <w:pPr>
              <w:keepNext/>
              <w:keepLines/>
              <w:widowControl w:val="0"/>
              <w:suppressLineNumbers/>
              <w:suppressAutoHyphens/>
              <w:jc w:val="both"/>
            </w:pPr>
            <w:r w:rsidRPr="005840D5">
              <w:t>Телефон: +7 (495) 234-61-92</w:t>
            </w:r>
          </w:p>
          <w:p w:rsidR="00B67CEB" w:rsidRPr="005840D5" w:rsidRDefault="00B67CEB" w:rsidP="00B67CEB">
            <w:pPr>
              <w:keepNext/>
              <w:keepLines/>
              <w:widowControl w:val="0"/>
              <w:suppressLineNumbers/>
              <w:suppressAutoHyphens/>
              <w:jc w:val="both"/>
            </w:pPr>
            <w:r w:rsidRPr="005840D5">
              <w:t>Факс: +7 (495) 911-42-10</w:t>
            </w:r>
          </w:p>
          <w:p w:rsidR="00B67CEB" w:rsidRPr="005840D5" w:rsidRDefault="00B67CEB" w:rsidP="00B67CEB">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67CEB" w:rsidRDefault="00B67CEB" w:rsidP="00B67CEB">
            <w:pPr>
              <w:keepNext/>
              <w:keepLines/>
              <w:widowControl w:val="0"/>
              <w:suppressLineNumbers/>
              <w:suppressAutoHyphens/>
              <w:jc w:val="both"/>
            </w:pPr>
            <w:r>
              <w:t>Контактные лица</w:t>
            </w:r>
            <w:r w:rsidRPr="00253929">
              <w:t xml:space="preserve">: </w:t>
            </w:r>
          </w:p>
          <w:p w:rsidR="00B67CEB" w:rsidRPr="00EC7AFE" w:rsidRDefault="00B67CEB" w:rsidP="00B67CEB">
            <w:pPr>
              <w:keepNext/>
              <w:keepLines/>
              <w:widowControl w:val="0"/>
              <w:suppressLineNumbers/>
              <w:suppressAutoHyphens/>
              <w:jc w:val="both"/>
            </w:pPr>
            <w:r>
              <w:t xml:space="preserve">по техническим вопросам – Кубышина Надежда Михайловна, тел. +7 (495) 234-61-92 </w:t>
            </w:r>
            <w:proofErr w:type="spellStart"/>
            <w:r>
              <w:t>доб</w:t>
            </w:r>
            <w:proofErr w:type="spellEnd"/>
            <w:r>
              <w:t>. 546</w:t>
            </w:r>
          </w:p>
          <w:p w:rsidR="00B67CEB" w:rsidRPr="00EC7AFE" w:rsidRDefault="00B67CEB" w:rsidP="00B67CEB">
            <w:pPr>
              <w:keepNext/>
              <w:keepLines/>
              <w:widowControl w:val="0"/>
              <w:suppressLineNumbers/>
              <w:suppressAutoHyphens/>
              <w:jc w:val="both"/>
            </w:pPr>
          </w:p>
          <w:p w:rsidR="00B90257" w:rsidRPr="005840D5" w:rsidRDefault="00B67CEB" w:rsidP="00B67CEB">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proofErr w:type="gramStart"/>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B67CEB" w:rsidRPr="00B67CEB">
              <w:t xml:space="preserve">выполнение работ </w:t>
            </w:r>
            <w:r w:rsidR="00CA65DF" w:rsidRPr="00CA65DF">
              <w:t>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CA65DF" w:rsidRPr="00CA65DF">
              <w:t>Лефортовский</w:t>
            </w:r>
            <w:proofErr w:type="spellEnd"/>
            <w:r w:rsidR="00CA65DF" w:rsidRPr="00CA65DF">
              <w:t>", расположенного по адресу: г. Москва, шоссе Энтузиастов</w:t>
            </w:r>
            <w:proofErr w:type="gramEnd"/>
            <w:r w:rsidR="00CA65DF" w:rsidRPr="00CA65DF">
              <w:t>, дом 23, корпус 2А</w:t>
            </w:r>
          </w:p>
        </w:tc>
      </w:tr>
      <w:tr w:rsidR="00134253"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34253" w:rsidRPr="005840D5" w:rsidRDefault="00134253"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34253" w:rsidRPr="005840D5" w:rsidRDefault="00134253"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34253" w:rsidRDefault="00B67CEB" w:rsidP="00134253">
            <w:pPr>
              <w:tabs>
                <w:tab w:val="left" w:pos="737"/>
                <w:tab w:val="left" w:pos="5740"/>
                <w:tab w:val="left" w:pos="9639"/>
              </w:tabs>
              <w:overflowPunct w:val="0"/>
              <w:autoSpaceDE w:val="0"/>
              <w:autoSpaceDN w:val="0"/>
              <w:adjustRightInd w:val="0"/>
              <w:jc w:val="both"/>
              <w:rPr>
                <w:b/>
                <w:bCs/>
              </w:rPr>
            </w:pPr>
            <w:proofErr w:type="gramStart"/>
            <w:r>
              <w:rPr>
                <w:b/>
                <w:bCs/>
              </w:rPr>
              <w:t>Выполнение</w:t>
            </w:r>
            <w:r w:rsidRPr="001649B3">
              <w:rPr>
                <w:b/>
                <w:bCs/>
              </w:rPr>
              <w:t xml:space="preserve"> </w:t>
            </w:r>
            <w:r>
              <w:rPr>
                <w:b/>
                <w:bCs/>
              </w:rPr>
              <w:t>работ</w:t>
            </w:r>
            <w:r w:rsidRPr="000D415C">
              <w:rPr>
                <w:b/>
                <w:bCs/>
              </w:rPr>
              <w:t xml:space="preserve"> </w:t>
            </w:r>
            <w:r w:rsidR="00CA65DF" w:rsidRPr="00CA65DF">
              <w:rPr>
                <w:b/>
                <w:bCs/>
              </w:rPr>
              <w:t>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CA65DF" w:rsidRPr="00CA65DF">
              <w:rPr>
                <w:b/>
                <w:bCs/>
              </w:rPr>
              <w:t>Лефортовский</w:t>
            </w:r>
            <w:proofErr w:type="spellEnd"/>
            <w:r w:rsidR="00CA65DF" w:rsidRPr="00CA65DF">
              <w:rPr>
                <w:b/>
                <w:bCs/>
              </w:rPr>
              <w:t>", расположенного по адресу: г. Москва, шоссе Энтузиастов, дом 23, корпус 2А</w:t>
            </w:r>
            <w:proofErr w:type="gramEnd"/>
          </w:p>
          <w:p w:rsidR="00B67CEB" w:rsidRPr="005840D5" w:rsidRDefault="00B67CEB" w:rsidP="00134253">
            <w:pPr>
              <w:tabs>
                <w:tab w:val="left" w:pos="737"/>
                <w:tab w:val="left" w:pos="5740"/>
                <w:tab w:val="left" w:pos="9639"/>
              </w:tabs>
              <w:overflowPunct w:val="0"/>
              <w:autoSpaceDE w:val="0"/>
              <w:autoSpaceDN w:val="0"/>
              <w:adjustRightInd w:val="0"/>
              <w:jc w:val="both"/>
              <w:rPr>
                <w:lang w:eastAsia="en-US"/>
              </w:rPr>
            </w:pPr>
          </w:p>
          <w:p w:rsidR="00134253" w:rsidRPr="00B93661" w:rsidRDefault="00134253" w:rsidP="00134253">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w:t>
            </w:r>
            <w:r w:rsidRPr="005840D5">
              <w:lastRenderedPageBreak/>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w:t>
            </w:r>
            <w:r>
              <w:lastRenderedPageBreak/>
              <w:t xml:space="preserve">(работ,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w:t>
            </w:r>
            <w:r w:rsidRPr="005840D5">
              <w:lastRenderedPageBreak/>
              <w:t>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w:t>
            </w:r>
            <w:r w:rsidRPr="00E63598">
              <w:lastRenderedPageBreak/>
              <w:t>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w:t>
            </w:r>
            <w:r w:rsidRPr="00BC6286">
              <w:rPr>
                <w:rFonts w:eastAsia="Calibri"/>
                <w:lang w:eastAsia="en-US"/>
              </w:rPr>
              <w:lastRenderedPageBreak/>
              <w:t>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 xml:space="preserve">б) о распределении между ними сумм денежных средств, подлежащих оплате заказчиком в рамках заключенного с </w:t>
            </w:r>
            <w:r w:rsidRPr="00E63598">
              <w:lastRenderedPageBreak/>
              <w:t>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330DD" w:rsidRPr="00E63598" w:rsidRDefault="009330D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 xml:space="preserve">При оформлении документов в составе заявки на участие в </w:t>
            </w:r>
            <w:r w:rsidRPr="000E4166">
              <w:lastRenderedPageBreak/>
              <w:t>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0D3EB4" w:rsidRDefault="000D3EB4" w:rsidP="000D3EB4">
            <w:pPr>
              <w:jc w:val="both"/>
            </w:pPr>
            <w:proofErr w:type="gramStart"/>
            <w: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0D3EB4" w:rsidRDefault="000D3EB4" w:rsidP="000D3EB4">
            <w:pPr>
              <w:jc w:val="both"/>
            </w:pPr>
            <w: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D67440" w:rsidRPr="006D4452" w:rsidRDefault="000D3EB4" w:rsidP="000D3EB4">
            <w:pPr>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A65DF" w:rsidRPr="003F7D9A" w:rsidRDefault="00CA65DF" w:rsidP="00CA65DF">
            <w:pPr>
              <w:snapToGrid w:val="0"/>
            </w:pPr>
            <w:r w:rsidRPr="003F7D9A">
              <w:t xml:space="preserve">Означает Административно-лабораторный корпус 2А, расположенный по адресу: </w:t>
            </w:r>
            <w:r>
              <w:t>г</w:t>
            </w:r>
            <w:proofErr w:type="gramStart"/>
            <w:r>
              <w:t>.</w:t>
            </w:r>
            <w:r w:rsidRPr="003F7D9A">
              <w:t>М</w:t>
            </w:r>
            <w:proofErr w:type="gramEnd"/>
            <w:r w:rsidRPr="003F7D9A">
              <w:t>осква, шоссе Энтузиастов, дом 23, корпус 2А.</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CA65DF" w:rsidRDefault="00CA65DF" w:rsidP="00CA65DF">
            <w:pPr>
              <w:jc w:val="both"/>
              <w:rPr>
                <w:lang w:eastAsia="en-US"/>
              </w:rPr>
            </w:pPr>
            <w:r>
              <w:rPr>
                <w:lang w:eastAsia="en-US"/>
              </w:rPr>
              <w:t xml:space="preserve">Подрядчик приступает к выполнению Работ в течение 5 (пяти) рабочих дней </w:t>
            </w:r>
            <w:proofErr w:type="gramStart"/>
            <w:r>
              <w:rPr>
                <w:lang w:eastAsia="en-US"/>
              </w:rPr>
              <w:t>с даты заключения</w:t>
            </w:r>
            <w:proofErr w:type="gramEnd"/>
            <w:r>
              <w:rPr>
                <w:lang w:eastAsia="en-US"/>
              </w:rPr>
              <w:t xml:space="preserve"> Договора. </w:t>
            </w:r>
          </w:p>
          <w:p w:rsidR="00CA65DF" w:rsidRDefault="00CA65DF" w:rsidP="00CA65DF">
            <w:pPr>
              <w:jc w:val="both"/>
              <w:rPr>
                <w:lang w:eastAsia="en-US"/>
              </w:rPr>
            </w:pPr>
            <w:r>
              <w:rPr>
                <w:lang w:eastAsia="en-US"/>
              </w:rPr>
              <w:t xml:space="preserve">Сроки выполнения Работ составляют 50 (пятьдесят) рабочих дней </w:t>
            </w:r>
            <w:proofErr w:type="gramStart"/>
            <w:r>
              <w:rPr>
                <w:lang w:eastAsia="en-US"/>
              </w:rPr>
              <w:t>с даты заключения</w:t>
            </w:r>
            <w:proofErr w:type="gramEnd"/>
            <w:r>
              <w:rPr>
                <w:lang w:eastAsia="en-US"/>
              </w:rPr>
              <w:t xml:space="preserve"> Договора.</w:t>
            </w:r>
          </w:p>
          <w:p w:rsidR="00B67CEB" w:rsidRDefault="00CA65DF" w:rsidP="00CA65DF">
            <w:pPr>
              <w:jc w:val="both"/>
              <w:rPr>
                <w:lang w:eastAsia="en-US"/>
              </w:rPr>
            </w:pPr>
            <w:r>
              <w:rPr>
                <w:lang w:eastAsia="en-US"/>
              </w:rPr>
              <w:t>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ED440D" w:rsidRPr="009A7837" w:rsidRDefault="00E87B6E" w:rsidP="00B67CEB">
            <w:pPr>
              <w:jc w:val="both"/>
              <w:rPr>
                <w:highlight w:val="yellow"/>
              </w:rPr>
            </w:pPr>
            <w:r w:rsidRPr="008A703A">
              <w:t xml:space="preserve">Договор вступает в силу </w:t>
            </w:r>
            <w:proofErr w:type="gramStart"/>
            <w:r w:rsidRPr="008A703A">
              <w:t>с даты</w:t>
            </w:r>
            <w:proofErr w:type="gramEnd"/>
            <w:r w:rsidRPr="008A703A">
              <w:t xml:space="preserve"> его подписания Сторонами и </w:t>
            </w:r>
            <w:r w:rsidRPr="008A703A">
              <w:lastRenderedPageBreak/>
              <w:t>действует до «27» декабря 2019г.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lastRenderedPageBreak/>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CA65DF" w:rsidRDefault="00CA65DF" w:rsidP="00CA65DF">
            <w:pPr>
              <w:tabs>
                <w:tab w:val="left" w:pos="9639"/>
              </w:tabs>
              <w:autoSpaceDE w:val="0"/>
              <w:autoSpaceDN w:val="0"/>
              <w:adjustRightInd w:val="0"/>
              <w:jc w:val="both"/>
              <w:rPr>
                <w:b/>
              </w:rPr>
            </w:pPr>
            <w:r w:rsidRPr="00A6301F">
              <w:rPr>
                <w:b/>
              </w:rPr>
              <w:t xml:space="preserve">2 </w:t>
            </w:r>
            <w:r>
              <w:rPr>
                <w:b/>
              </w:rPr>
              <w:t>9</w:t>
            </w:r>
            <w:r w:rsidRPr="00A6301F">
              <w:rPr>
                <w:b/>
              </w:rPr>
              <w:t>00</w:t>
            </w:r>
            <w:r>
              <w:rPr>
                <w:b/>
              </w:rPr>
              <w:t> </w:t>
            </w:r>
            <w:r w:rsidRPr="00A6301F">
              <w:rPr>
                <w:b/>
              </w:rPr>
              <w:t xml:space="preserve">000 </w:t>
            </w:r>
            <w:r>
              <w:rPr>
                <w:b/>
              </w:rPr>
              <w:t>(два миллиона девятьсот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CA65DF" w:rsidRDefault="00CA65DF" w:rsidP="00CA65DF">
            <w:pPr>
              <w:tabs>
                <w:tab w:val="left" w:pos="9639"/>
              </w:tabs>
              <w:autoSpaceDE w:val="0"/>
              <w:autoSpaceDN w:val="0"/>
              <w:adjustRightInd w:val="0"/>
              <w:jc w:val="both"/>
              <w:rPr>
                <w:b/>
              </w:rPr>
            </w:pPr>
          </w:p>
          <w:p w:rsidR="00367F19" w:rsidRPr="009A7837" w:rsidRDefault="00367F19" w:rsidP="00CA65DF">
            <w:pPr>
              <w:tabs>
                <w:tab w:val="left" w:pos="9639"/>
              </w:tabs>
              <w:autoSpaceDE w:val="0"/>
              <w:autoSpaceDN w:val="0"/>
              <w:adjustRightInd w:val="0"/>
              <w:jc w:val="both"/>
              <w:rPr>
                <w:b/>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96215" w:rsidRDefault="00696215" w:rsidP="00CB1DB4">
            <w:pPr>
              <w:pStyle w:val="a1"/>
              <w:numPr>
                <w:ilvl w:val="0"/>
                <w:numId w:val="0"/>
              </w:numPr>
              <w:tabs>
                <w:tab w:val="clear" w:pos="1134"/>
                <w:tab w:val="left" w:pos="709"/>
              </w:tabs>
              <w:rPr>
                <w:szCs w:val="24"/>
                <w:highlight w:val="yellow"/>
              </w:rPr>
            </w:pPr>
            <w:r>
              <w:t xml:space="preserve">Оплата производится в соответствии </w:t>
            </w:r>
            <w:r w:rsidR="00CB1DB4">
              <w:t>со статьей 4</w:t>
            </w:r>
            <w:r>
              <w:t xml:space="preserve"> части </w:t>
            </w:r>
            <w:r>
              <w:rPr>
                <w:lang w:val="en-US"/>
              </w:rPr>
              <w:t>IV</w:t>
            </w:r>
            <w:r w:rsidRPr="00696215">
              <w:t xml:space="preserve"> </w:t>
            </w:r>
            <w:r>
              <w:t>«ПРОЕКТ ДОГОВОРА» Документации о закупке.</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B67CEB" w:rsidRDefault="00CA65DF" w:rsidP="00CA65DF">
            <w:pPr>
              <w:tabs>
                <w:tab w:val="left" w:pos="9639"/>
              </w:tabs>
              <w:autoSpaceDE w:val="0"/>
              <w:autoSpaceDN w:val="0"/>
              <w:adjustRightInd w:val="0"/>
              <w:jc w:val="both"/>
              <w:rPr>
                <w:b/>
              </w:rPr>
            </w:pPr>
            <w:r w:rsidRPr="00E33CCE">
              <w:t>В стоимость Работ по Договору включены: стоимость самих Работ, стоимость исключительных прав на Техническое заключение, а также все расходы Подрядчика, связанные с выполнением его обязательств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B67CEB">
            <w:pPr>
              <w:jc w:val="both"/>
            </w:pPr>
            <w:r w:rsidRPr="00C72794">
              <w:t xml:space="preserve">Дата окончания срока подачи заявок на участие в закупке является </w:t>
            </w:r>
            <w:r w:rsidRPr="00C72794">
              <w:rPr>
                <w:b/>
              </w:rPr>
              <w:t>«</w:t>
            </w:r>
            <w:r w:rsidR="00B67CEB">
              <w:rPr>
                <w:b/>
              </w:rPr>
              <w:t>02</w:t>
            </w:r>
            <w:r w:rsidRPr="00C72794">
              <w:rPr>
                <w:b/>
              </w:rPr>
              <w:t xml:space="preserve">» </w:t>
            </w:r>
            <w:r w:rsidR="00B67CEB">
              <w:rPr>
                <w:b/>
              </w:rPr>
              <w:t xml:space="preserve">апреля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0659D"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0659D">
              <w:t>:</w:t>
            </w:r>
          </w:p>
          <w:p w:rsidR="0060659D" w:rsidRPr="0027144A" w:rsidRDefault="00B67CEB" w:rsidP="0060659D">
            <w:pPr>
              <w:autoSpaceDE w:val="0"/>
              <w:autoSpaceDN w:val="0"/>
              <w:adjustRightInd w:val="0"/>
              <w:jc w:val="both"/>
              <w:rPr>
                <w:rFonts w:eastAsia="Calibri"/>
                <w:b/>
                <w:bCs/>
                <w:color w:val="000000" w:themeColor="text1"/>
              </w:rPr>
            </w:pPr>
            <w:r>
              <w:rPr>
                <w:color w:val="000000" w:themeColor="text1"/>
              </w:rPr>
              <w:t xml:space="preserve">1.1.) </w:t>
            </w:r>
            <w:r w:rsidR="0060659D" w:rsidRPr="008A71AC">
              <w:rPr>
                <w:color w:val="000000" w:themeColor="text1"/>
              </w:rPr>
              <w:t xml:space="preserve"> </w:t>
            </w:r>
            <w:r w:rsidR="0060659D" w:rsidRPr="0027144A">
              <w:rPr>
                <w:rFonts w:eastAsia="Calibri"/>
                <w:b/>
                <w:bCs/>
                <w:color w:val="000000" w:themeColor="text1"/>
              </w:rPr>
              <w:t xml:space="preserve">участник закупки должен быть членом СРО в области инженерных изысканий. Членство в СРО не требуется унитарным предприятиям, государственным и муниципальным учреждениям, </w:t>
            </w:r>
            <w:proofErr w:type="spellStart"/>
            <w:r w:rsidR="0060659D" w:rsidRPr="0027144A">
              <w:rPr>
                <w:rFonts w:eastAsia="Calibri"/>
                <w:b/>
                <w:bCs/>
                <w:color w:val="000000" w:themeColor="text1"/>
              </w:rPr>
              <w:t>юрлицам</w:t>
            </w:r>
            <w:proofErr w:type="spellEnd"/>
            <w:r w:rsidR="0060659D" w:rsidRPr="0027144A">
              <w:rPr>
                <w:rFonts w:eastAsia="Calibri"/>
                <w:b/>
                <w:bCs/>
                <w:color w:val="000000" w:themeColor="text1"/>
              </w:rPr>
              <w:t xml:space="preserve"> с </w:t>
            </w:r>
            <w:proofErr w:type="spellStart"/>
            <w:r w:rsidR="0060659D" w:rsidRPr="0027144A">
              <w:rPr>
                <w:rFonts w:eastAsia="Calibri"/>
                <w:b/>
                <w:bCs/>
                <w:color w:val="000000" w:themeColor="text1"/>
              </w:rPr>
              <w:t>госучастием</w:t>
            </w:r>
            <w:proofErr w:type="spellEnd"/>
            <w:r w:rsidR="0060659D" w:rsidRPr="0027144A">
              <w:rPr>
                <w:rFonts w:eastAsia="Calibri"/>
                <w:b/>
                <w:bCs/>
                <w:color w:val="000000" w:themeColor="text1"/>
              </w:rPr>
              <w:t xml:space="preserve"> в случаях, которые перечислены в </w:t>
            </w:r>
            <w:proofErr w:type="gramStart"/>
            <w:r w:rsidR="0060659D" w:rsidRPr="0027144A">
              <w:rPr>
                <w:rFonts w:eastAsia="Calibri"/>
                <w:b/>
                <w:bCs/>
                <w:color w:val="000000" w:themeColor="text1"/>
              </w:rPr>
              <w:t>ч</w:t>
            </w:r>
            <w:proofErr w:type="gramEnd"/>
            <w:r w:rsidR="0060659D" w:rsidRPr="0027144A">
              <w:rPr>
                <w:rFonts w:eastAsia="Calibri"/>
                <w:b/>
                <w:bCs/>
                <w:color w:val="000000" w:themeColor="text1"/>
              </w:rPr>
              <w:t xml:space="preserve">. 2.1 ст. 47 </w:t>
            </w:r>
            <w:proofErr w:type="spellStart"/>
            <w:r w:rsidR="0060659D" w:rsidRPr="0027144A">
              <w:rPr>
                <w:rFonts w:eastAsia="Calibri"/>
                <w:b/>
                <w:bCs/>
                <w:color w:val="000000" w:themeColor="text1"/>
              </w:rPr>
              <w:t>ГрК</w:t>
            </w:r>
            <w:proofErr w:type="spellEnd"/>
            <w:r w:rsidR="0060659D" w:rsidRPr="0027144A">
              <w:rPr>
                <w:rFonts w:eastAsia="Calibri"/>
                <w:b/>
                <w:bCs/>
                <w:color w:val="000000" w:themeColor="text1"/>
              </w:rPr>
              <w:t xml:space="preserve"> РФ</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xml:space="preserve">- СРО, в </w:t>
            </w:r>
            <w:proofErr w:type="gramStart"/>
            <w:r w:rsidRPr="0027144A">
              <w:rPr>
                <w:rFonts w:eastAsia="Calibri"/>
                <w:b/>
                <w:bCs/>
                <w:color w:val="000000" w:themeColor="text1"/>
              </w:rPr>
              <w:t>которой</w:t>
            </w:r>
            <w:proofErr w:type="gramEnd"/>
            <w:r w:rsidRPr="0027144A">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F542C1" w:rsidRDefault="0060659D" w:rsidP="0060659D">
            <w:pPr>
              <w:tabs>
                <w:tab w:val="left" w:pos="360"/>
                <w:tab w:val="left" w:pos="540"/>
                <w:tab w:val="left" w:pos="900"/>
                <w:tab w:val="left" w:pos="9639"/>
              </w:tabs>
              <w:jc w:val="both"/>
            </w:pPr>
            <w:r w:rsidRPr="0027144A">
              <w:rPr>
                <w:rFonts w:eastAsia="Calibri"/>
                <w:b/>
                <w:bCs/>
                <w:color w:val="000000" w:themeColor="text1"/>
              </w:rPr>
              <w:t xml:space="preserve">- совокупный размер обязательств участника закупки по договорам, которые заключены с использованием </w:t>
            </w:r>
            <w:r w:rsidRPr="0027144A">
              <w:rPr>
                <w:rFonts w:eastAsia="Calibri"/>
                <w:b/>
                <w:bCs/>
                <w:color w:val="000000" w:themeColor="text1"/>
              </w:rPr>
              <w:lastRenderedPageBreak/>
              <w:t>конкурентных способов, не должен превышать уровень ответственности участника по компенсационному фонду обеспечения договорных обязательств</w:t>
            </w:r>
            <w:r w:rsidR="00B67CEB">
              <w:t>.</w:t>
            </w:r>
          </w:p>
          <w:p w:rsidR="00B67CEB" w:rsidRDefault="00B67CEB" w:rsidP="0060659D">
            <w:pPr>
              <w:tabs>
                <w:tab w:val="left" w:pos="360"/>
                <w:tab w:val="left" w:pos="540"/>
                <w:tab w:val="left" w:pos="900"/>
                <w:tab w:val="left" w:pos="9639"/>
              </w:tabs>
              <w:jc w:val="both"/>
            </w:pPr>
            <w:r>
              <w:rPr>
                <w:color w:val="000000" w:themeColor="text1"/>
              </w:rPr>
              <w:t xml:space="preserve">1.2.) </w:t>
            </w:r>
            <w:r w:rsidRPr="008A71AC">
              <w:rPr>
                <w:color w:val="000000" w:themeColor="text1"/>
              </w:rPr>
              <w:t xml:space="preserve"> </w:t>
            </w:r>
            <w:r w:rsidRPr="00111EC5">
              <w:rPr>
                <w:b/>
                <w:bCs/>
              </w:rPr>
              <w:t>Исполнитель обязан иметь</w:t>
            </w:r>
            <w:r w:rsidRPr="00111EC5">
              <w:rPr>
                <w:b/>
              </w:rPr>
              <w:t xml:space="preserve"> действующую лицензию ФСБ России на проведение работ, связанных с использованием сведений, составляющих государственную тайну</w:t>
            </w:r>
            <w:r>
              <w:rPr>
                <w:b/>
              </w:rP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lastRenderedPageBreak/>
              <w:t>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 xml:space="preserve">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w:t>
            </w:r>
            <w:r w:rsidRPr="003E5641">
              <w:rPr>
                <w:rFonts w:eastAsia="Calibri"/>
                <w:color w:val="000000"/>
                <w:lang w:eastAsia="en-US"/>
              </w:rPr>
              <w:lastRenderedPageBreak/>
              <w:t>статьей 19.28 Кодекса Российской Федерации об административных правонарушениях;</w:t>
            </w:r>
          </w:p>
          <w:p w:rsidR="00527C72" w:rsidRDefault="00A32E82" w:rsidP="00BB6E5C">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p w:rsidR="0060659D" w:rsidRDefault="0060659D" w:rsidP="0060659D">
            <w:pPr>
              <w:tabs>
                <w:tab w:val="num" w:pos="68"/>
                <w:tab w:val="left" w:pos="142"/>
                <w:tab w:val="left" w:pos="540"/>
                <w:tab w:val="left" w:pos="900"/>
                <w:tab w:val="num" w:pos="1080"/>
              </w:tabs>
              <w:jc w:val="both"/>
              <w:rPr>
                <w:rFonts w:eastAsiaTheme="minorHAnsi"/>
                <w:lang w:eastAsia="en-US"/>
              </w:rPr>
            </w:pPr>
            <w:r w:rsidRPr="0060659D">
              <w:rPr>
                <w:rFonts w:eastAsiaTheme="minorHAnsi"/>
                <w:lang w:eastAsia="en-US"/>
              </w:rPr>
              <w:t>6) Действующ</w:t>
            </w:r>
            <w:r>
              <w:rPr>
                <w:rFonts w:eastAsiaTheme="minorHAnsi"/>
                <w:lang w:eastAsia="en-US"/>
              </w:rPr>
              <w:t>ую</w:t>
            </w:r>
            <w:r w:rsidRPr="0060659D">
              <w:rPr>
                <w:rFonts w:eastAsiaTheme="minorHAnsi"/>
                <w:lang w:eastAsia="en-US"/>
              </w:rPr>
              <w:t xml:space="preserve"> выписк</w:t>
            </w:r>
            <w:r>
              <w:rPr>
                <w:rFonts w:eastAsiaTheme="minorHAnsi"/>
                <w:lang w:eastAsia="en-US"/>
              </w:rPr>
              <w:t>у</w:t>
            </w:r>
            <w:r w:rsidRPr="0060659D">
              <w:rPr>
                <w:rFonts w:eastAsiaTheme="minorHAnsi"/>
                <w:lang w:eastAsia="en-US"/>
              </w:rPr>
              <w:t xml:space="preserve"> из реестра членов СРО (в области инженерных изысканий) по форме, которая утверждена Приказом </w:t>
            </w:r>
            <w:proofErr w:type="spellStart"/>
            <w:r w:rsidRPr="0060659D">
              <w:rPr>
                <w:rFonts w:eastAsiaTheme="minorHAnsi"/>
                <w:lang w:eastAsia="en-US"/>
              </w:rPr>
              <w:t>Ростехнадзора</w:t>
            </w:r>
            <w:proofErr w:type="spellEnd"/>
            <w:r w:rsidRPr="0060659D">
              <w:rPr>
                <w:rFonts w:eastAsiaTheme="minorHAnsi"/>
                <w:lang w:eastAsia="en-US"/>
              </w:rPr>
              <w:t xml:space="preserve"> от 16.02.2017 N 58. Выписка должна быть выдана не ранее чем за один месяц до даты окончания срока подачи заявок, которая указана в извещении о закупке. Выписка не требуется унитарным предприятиям, государственным и муниципальным учреждениям, </w:t>
            </w:r>
            <w:proofErr w:type="spellStart"/>
            <w:r w:rsidRPr="0060659D">
              <w:rPr>
                <w:rFonts w:eastAsiaTheme="minorHAnsi"/>
                <w:lang w:eastAsia="en-US"/>
              </w:rPr>
              <w:t>юрлицам</w:t>
            </w:r>
            <w:proofErr w:type="spellEnd"/>
            <w:r w:rsidRPr="0060659D">
              <w:rPr>
                <w:rFonts w:eastAsiaTheme="minorHAnsi"/>
                <w:lang w:eastAsia="en-US"/>
              </w:rPr>
              <w:t xml:space="preserve"> с </w:t>
            </w:r>
            <w:proofErr w:type="spellStart"/>
            <w:r w:rsidRPr="0060659D">
              <w:rPr>
                <w:rFonts w:eastAsiaTheme="minorHAnsi"/>
                <w:lang w:eastAsia="en-US"/>
              </w:rPr>
              <w:t>госучастием</w:t>
            </w:r>
            <w:proofErr w:type="spellEnd"/>
            <w:r w:rsidRPr="0060659D">
              <w:rPr>
                <w:rFonts w:eastAsiaTheme="minorHAnsi"/>
                <w:lang w:eastAsia="en-US"/>
              </w:rPr>
              <w:t xml:space="preserve"> в случаях, которые перечислены в </w:t>
            </w:r>
            <w:proofErr w:type="gramStart"/>
            <w:r w:rsidRPr="0060659D">
              <w:rPr>
                <w:rFonts w:eastAsiaTheme="minorHAnsi"/>
                <w:lang w:eastAsia="en-US"/>
              </w:rPr>
              <w:t>ч</w:t>
            </w:r>
            <w:proofErr w:type="gramEnd"/>
            <w:r w:rsidRPr="0060659D">
              <w:rPr>
                <w:rFonts w:eastAsiaTheme="minorHAnsi"/>
                <w:lang w:eastAsia="en-US"/>
              </w:rPr>
              <w:t xml:space="preserve">. 2.1 ст. 47 </w:t>
            </w:r>
            <w:proofErr w:type="spellStart"/>
            <w:r w:rsidRPr="0060659D">
              <w:rPr>
                <w:rFonts w:eastAsiaTheme="minorHAnsi"/>
                <w:lang w:eastAsia="en-US"/>
              </w:rPr>
              <w:t>ГрК</w:t>
            </w:r>
            <w:proofErr w:type="spellEnd"/>
            <w:r w:rsidRPr="0060659D">
              <w:rPr>
                <w:rFonts w:eastAsiaTheme="minorHAnsi"/>
                <w:lang w:eastAsia="en-US"/>
              </w:rPr>
              <w:t xml:space="preserve"> РФ.</w:t>
            </w:r>
          </w:p>
          <w:p w:rsidR="00B67CEB" w:rsidRPr="00AD736E" w:rsidRDefault="00B67CEB" w:rsidP="0060659D">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7) </w:t>
            </w:r>
            <w:r w:rsidRPr="00111EC5">
              <w:t>копию действующей лицензии ФСБ России на проведение работ, связанных с использованием сведений, составляющих государственную тайну.</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BC2A46"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t xml:space="preserve"> посредством функционала электронной площадки </w:t>
            </w:r>
            <w:r w:rsidRPr="00EE7E96">
              <w:t>АО «Единая электронная торговая площадка» http://roseltorg.ru/</w:t>
            </w:r>
            <w:r w:rsidR="00A32E82" w:rsidRPr="003E5641">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w:t>
            </w:r>
            <w:r w:rsidRPr="003E5641">
              <w:rPr>
                <w:rFonts w:ascii="Times New Roman" w:hAnsi="Times New Roman"/>
              </w:rPr>
              <w:lastRenderedPageBreak/>
              <w:t xml:space="preserve">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CA65DF">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9A5003">
              <w:rPr>
                <w:rFonts w:ascii="Times New Roman" w:hAnsi="Times New Roman" w:cs="Times New Roman"/>
                <w:b/>
                <w:bCs/>
              </w:rPr>
              <w:t>25</w:t>
            </w:r>
            <w:r w:rsidRPr="00331F2B">
              <w:rPr>
                <w:rFonts w:ascii="Times New Roman" w:hAnsi="Times New Roman" w:cs="Times New Roman"/>
                <w:b/>
                <w:bCs/>
              </w:rPr>
              <w:t xml:space="preserve">» </w:t>
            </w:r>
            <w:r w:rsidR="009A5003">
              <w:rPr>
                <w:rFonts w:ascii="Times New Roman" w:hAnsi="Times New Roman" w:cs="Times New Roman"/>
                <w:b/>
                <w:bCs/>
              </w:rPr>
              <w:t>марта</w:t>
            </w:r>
            <w:r w:rsidR="00FE1D56" w:rsidRPr="00FE1D56">
              <w:rPr>
                <w:rFonts w:ascii="Times New Roman" w:hAnsi="Times New Roman" w:cs="Times New Roman"/>
                <w:b/>
                <w:bCs/>
              </w:rPr>
              <w:t xml:space="preserve"> </w:t>
            </w:r>
            <w:r w:rsidRPr="00331F2B">
              <w:rPr>
                <w:rFonts w:ascii="Times New Roman" w:hAnsi="Times New Roman" w:cs="Times New Roman"/>
                <w:b/>
                <w:bCs/>
              </w:rPr>
              <w:t>по «</w:t>
            </w:r>
            <w:r w:rsidR="00CA65DF">
              <w:rPr>
                <w:rFonts w:ascii="Times New Roman" w:hAnsi="Times New Roman" w:cs="Times New Roman"/>
                <w:b/>
                <w:bCs/>
              </w:rPr>
              <w:t>28</w:t>
            </w:r>
            <w:r w:rsidRPr="00331F2B">
              <w:rPr>
                <w:rFonts w:ascii="Times New Roman" w:hAnsi="Times New Roman" w:cs="Times New Roman"/>
                <w:b/>
                <w:bCs/>
              </w:rPr>
              <w:t xml:space="preserve">» </w:t>
            </w:r>
            <w:r w:rsidR="00CA65DF">
              <w:rPr>
                <w:rFonts w:ascii="Times New Roman" w:hAnsi="Times New Roman" w:cs="Times New Roman"/>
                <w:b/>
                <w:bCs/>
              </w:rPr>
              <w:t>марта</w:t>
            </w:r>
            <w:r w:rsidR="00FE1D56" w:rsidRPr="00FE1D56">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4D2441">
              <w:rPr>
                <w:b/>
                <w:bCs/>
              </w:rPr>
              <w:t>02</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4D2441">
              <w:rPr>
                <w:b/>
                <w:bCs/>
              </w:rPr>
              <w:t>03</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4D2441">
            <w:pPr>
              <w:jc w:val="both"/>
              <w:rPr>
                <w:bCs/>
                <w:snapToGrid w:val="0"/>
              </w:rPr>
            </w:pPr>
            <w:r w:rsidRPr="005840D5">
              <w:t xml:space="preserve">Подведение итогов закупки будет осуществляться                       </w:t>
            </w:r>
            <w:r w:rsidR="004D2441">
              <w:rPr>
                <w:b/>
                <w:bCs/>
              </w:rPr>
              <w:t>05</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lastRenderedPageBreak/>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0"/>
            </w:tblGrid>
            <w:tr w:rsidR="00C7373F" w:rsidRPr="009D638C" w:rsidTr="00C7373F">
              <w:tc>
                <w:tcPr>
                  <w:tcW w:w="523" w:type="dxa"/>
                  <w:vAlign w:val="center"/>
                </w:tcPr>
                <w:p w:rsidR="00C7373F" w:rsidRPr="009D638C" w:rsidRDefault="00C7373F" w:rsidP="00EA00C7">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276" w:type="dxa"/>
                  <w:vAlign w:val="center"/>
                </w:tcPr>
                <w:p w:rsidR="00C7373F" w:rsidRPr="009D638C" w:rsidRDefault="00C7373F" w:rsidP="00EA00C7">
                  <w:pPr>
                    <w:tabs>
                      <w:tab w:val="left" w:pos="9639"/>
                    </w:tabs>
                    <w:jc w:val="center"/>
                    <w:rPr>
                      <w:b/>
                      <w:sz w:val="20"/>
                      <w:szCs w:val="20"/>
                    </w:rPr>
                  </w:pPr>
                  <w:r w:rsidRPr="009D638C">
                    <w:rPr>
                      <w:b/>
                      <w:sz w:val="20"/>
                      <w:szCs w:val="20"/>
                    </w:rPr>
                    <w:t>Наименование критерия</w:t>
                  </w:r>
                </w:p>
                <w:p w:rsidR="00C7373F" w:rsidRPr="009D638C" w:rsidRDefault="00C7373F" w:rsidP="00EA00C7">
                  <w:pPr>
                    <w:tabs>
                      <w:tab w:val="left" w:pos="9639"/>
                    </w:tabs>
                    <w:jc w:val="center"/>
                    <w:rPr>
                      <w:b/>
                      <w:sz w:val="20"/>
                      <w:szCs w:val="20"/>
                    </w:rPr>
                  </w:pPr>
                </w:p>
              </w:tc>
              <w:tc>
                <w:tcPr>
                  <w:tcW w:w="992" w:type="dxa"/>
                  <w:vAlign w:val="center"/>
                </w:tcPr>
                <w:p w:rsidR="00C7373F" w:rsidRPr="009D638C" w:rsidRDefault="00C7373F" w:rsidP="00EA00C7">
                  <w:pPr>
                    <w:tabs>
                      <w:tab w:val="left" w:pos="9639"/>
                    </w:tabs>
                    <w:jc w:val="center"/>
                    <w:rPr>
                      <w:b/>
                      <w:sz w:val="20"/>
                      <w:szCs w:val="20"/>
                    </w:rPr>
                  </w:pPr>
                  <w:r w:rsidRPr="009D638C">
                    <w:rPr>
                      <w:b/>
                      <w:sz w:val="20"/>
                      <w:szCs w:val="20"/>
                    </w:rPr>
                    <w:t>Единица измерения</w:t>
                  </w:r>
                </w:p>
              </w:tc>
              <w:tc>
                <w:tcPr>
                  <w:tcW w:w="993" w:type="dxa"/>
                  <w:vAlign w:val="center"/>
                </w:tcPr>
                <w:p w:rsidR="00C7373F" w:rsidRPr="009D638C" w:rsidRDefault="00C7373F" w:rsidP="00EA00C7">
                  <w:pPr>
                    <w:tabs>
                      <w:tab w:val="left" w:pos="9639"/>
                    </w:tabs>
                    <w:jc w:val="center"/>
                    <w:rPr>
                      <w:b/>
                      <w:sz w:val="20"/>
                      <w:szCs w:val="20"/>
                    </w:rPr>
                  </w:pPr>
                  <w:r w:rsidRPr="009D638C">
                    <w:rPr>
                      <w:b/>
                      <w:sz w:val="20"/>
                      <w:szCs w:val="20"/>
                    </w:rPr>
                    <w:t>Значимость критерия</w:t>
                  </w:r>
                </w:p>
              </w:tc>
              <w:tc>
                <w:tcPr>
                  <w:tcW w:w="2830" w:type="dxa"/>
                  <w:vAlign w:val="center"/>
                </w:tcPr>
                <w:p w:rsidR="00C7373F" w:rsidRPr="009D638C" w:rsidRDefault="00C7373F" w:rsidP="00EA00C7">
                  <w:pPr>
                    <w:tabs>
                      <w:tab w:val="left" w:pos="9639"/>
                    </w:tabs>
                    <w:jc w:val="center"/>
                    <w:rPr>
                      <w:b/>
                      <w:sz w:val="20"/>
                      <w:szCs w:val="20"/>
                    </w:rPr>
                  </w:pPr>
                  <w:r w:rsidRPr="009D638C">
                    <w:rPr>
                      <w:b/>
                      <w:sz w:val="20"/>
                      <w:szCs w:val="20"/>
                    </w:rPr>
                    <w:t>Примечание</w:t>
                  </w:r>
                </w:p>
              </w:tc>
            </w:tr>
            <w:tr w:rsidR="00C7373F" w:rsidRPr="009D638C" w:rsidTr="00C7373F">
              <w:trPr>
                <w:trHeight w:val="1343"/>
              </w:trPr>
              <w:tc>
                <w:tcPr>
                  <w:tcW w:w="523" w:type="dxa"/>
                  <w:vAlign w:val="center"/>
                </w:tcPr>
                <w:p w:rsidR="00C7373F" w:rsidRPr="009D638C" w:rsidRDefault="00C7373F" w:rsidP="00EA00C7">
                  <w:pPr>
                    <w:tabs>
                      <w:tab w:val="left" w:pos="9639"/>
                    </w:tabs>
                    <w:jc w:val="center"/>
                    <w:rPr>
                      <w:sz w:val="20"/>
                      <w:szCs w:val="20"/>
                    </w:rPr>
                  </w:pPr>
                  <w:r w:rsidRPr="009D638C">
                    <w:rPr>
                      <w:sz w:val="20"/>
                      <w:szCs w:val="20"/>
                    </w:rPr>
                    <w:t>1.</w:t>
                  </w:r>
                </w:p>
              </w:tc>
              <w:tc>
                <w:tcPr>
                  <w:tcW w:w="1276" w:type="dxa"/>
                  <w:vAlign w:val="center"/>
                </w:tcPr>
                <w:p w:rsidR="00C7373F" w:rsidRPr="009D638C" w:rsidRDefault="00C7373F" w:rsidP="00EA00C7">
                  <w:pPr>
                    <w:tabs>
                      <w:tab w:val="left" w:pos="9639"/>
                    </w:tabs>
                    <w:jc w:val="center"/>
                    <w:rPr>
                      <w:sz w:val="20"/>
                      <w:szCs w:val="20"/>
                    </w:rPr>
                  </w:pPr>
                  <w:r w:rsidRPr="009D638C">
                    <w:rPr>
                      <w:sz w:val="20"/>
                      <w:szCs w:val="20"/>
                    </w:rPr>
                    <w:t>Цена договора (с учетом НДС)</w:t>
                  </w:r>
                </w:p>
              </w:tc>
              <w:tc>
                <w:tcPr>
                  <w:tcW w:w="992" w:type="dxa"/>
                  <w:vAlign w:val="center"/>
                </w:tcPr>
                <w:p w:rsidR="00C7373F" w:rsidRPr="009D638C" w:rsidRDefault="00C7373F" w:rsidP="00EA00C7">
                  <w:pPr>
                    <w:tabs>
                      <w:tab w:val="left" w:pos="9639"/>
                    </w:tabs>
                    <w:jc w:val="center"/>
                    <w:rPr>
                      <w:sz w:val="20"/>
                      <w:szCs w:val="20"/>
                    </w:rPr>
                  </w:pPr>
                  <w:r w:rsidRPr="009D638C">
                    <w:rPr>
                      <w:sz w:val="20"/>
                      <w:szCs w:val="20"/>
                    </w:rPr>
                    <w:t>Рубли</w:t>
                  </w:r>
                </w:p>
              </w:tc>
              <w:tc>
                <w:tcPr>
                  <w:tcW w:w="993" w:type="dxa"/>
                  <w:vAlign w:val="center"/>
                </w:tcPr>
                <w:p w:rsidR="00C7373F" w:rsidRPr="009D638C" w:rsidRDefault="00C7373F" w:rsidP="00EA00C7">
                  <w:pPr>
                    <w:tabs>
                      <w:tab w:val="left" w:pos="9639"/>
                    </w:tabs>
                    <w:jc w:val="center"/>
                    <w:rPr>
                      <w:sz w:val="20"/>
                      <w:szCs w:val="20"/>
                    </w:rPr>
                  </w:pPr>
                  <w:r>
                    <w:rPr>
                      <w:sz w:val="20"/>
                      <w:szCs w:val="20"/>
                    </w:rPr>
                    <w:t>5</w:t>
                  </w:r>
                  <w:r w:rsidRPr="009D638C">
                    <w:rPr>
                      <w:sz w:val="20"/>
                      <w:szCs w:val="20"/>
                    </w:rPr>
                    <w:t>0%</w:t>
                  </w:r>
                </w:p>
              </w:tc>
              <w:tc>
                <w:tcPr>
                  <w:tcW w:w="2830" w:type="dxa"/>
                  <w:vAlign w:val="center"/>
                </w:tcPr>
                <w:p w:rsidR="00C7373F" w:rsidRPr="009D638C" w:rsidRDefault="00C7373F" w:rsidP="00EA00C7">
                  <w:pPr>
                    <w:tabs>
                      <w:tab w:val="left" w:pos="9639"/>
                    </w:tabs>
                    <w:jc w:val="center"/>
                    <w:rPr>
                      <w:sz w:val="20"/>
                      <w:szCs w:val="20"/>
                    </w:rPr>
                  </w:pPr>
                  <w:r w:rsidRPr="003F2B0F">
                    <w:rPr>
                      <w:sz w:val="20"/>
                      <w:szCs w:val="20"/>
                    </w:rPr>
                    <w:t>Начальная (максимальная) цена договора: 2</w:t>
                  </w:r>
                  <w:r>
                    <w:rPr>
                      <w:sz w:val="20"/>
                      <w:szCs w:val="20"/>
                    </w:rPr>
                    <w:t> 900 000 рублей (</w:t>
                  </w:r>
                  <w:r w:rsidRPr="009D638C">
                    <w:rPr>
                      <w:sz w:val="20"/>
                      <w:szCs w:val="20"/>
                    </w:rPr>
                    <w:t>с учетом НДС</w:t>
                  </w:r>
                  <w:r>
                    <w:rPr>
                      <w:sz w:val="20"/>
                      <w:szCs w:val="20"/>
                    </w:rPr>
                    <w:t>)</w:t>
                  </w:r>
                </w:p>
                <w:p w:rsidR="00C7373F" w:rsidRPr="009D638C" w:rsidRDefault="00C7373F" w:rsidP="00EA00C7">
                  <w:pPr>
                    <w:tabs>
                      <w:tab w:val="left" w:pos="16"/>
                    </w:tabs>
                    <w:ind w:left="16" w:firstLine="16"/>
                    <w:jc w:val="center"/>
                    <w:rPr>
                      <w:sz w:val="20"/>
                      <w:szCs w:val="20"/>
                    </w:rPr>
                  </w:pPr>
                </w:p>
              </w:tc>
            </w:tr>
            <w:tr w:rsidR="00C7373F" w:rsidRPr="009D638C" w:rsidTr="00C7373F">
              <w:trPr>
                <w:trHeight w:val="952"/>
              </w:trPr>
              <w:tc>
                <w:tcPr>
                  <w:tcW w:w="523" w:type="dxa"/>
                  <w:vAlign w:val="center"/>
                </w:tcPr>
                <w:p w:rsidR="00C7373F" w:rsidRPr="009D638C" w:rsidRDefault="00C7373F" w:rsidP="00EA00C7">
                  <w:pPr>
                    <w:tabs>
                      <w:tab w:val="left" w:pos="9639"/>
                    </w:tabs>
                    <w:jc w:val="center"/>
                    <w:rPr>
                      <w:sz w:val="20"/>
                      <w:szCs w:val="20"/>
                    </w:rPr>
                  </w:pPr>
                  <w:r w:rsidRPr="009D638C">
                    <w:rPr>
                      <w:sz w:val="20"/>
                      <w:szCs w:val="20"/>
                    </w:rPr>
                    <w:t>2.</w:t>
                  </w:r>
                </w:p>
              </w:tc>
              <w:tc>
                <w:tcPr>
                  <w:tcW w:w="1276" w:type="dxa"/>
                  <w:vAlign w:val="center"/>
                </w:tcPr>
                <w:p w:rsidR="00C7373F" w:rsidRPr="009D638C" w:rsidRDefault="00C7373F" w:rsidP="00EA00C7">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992" w:type="dxa"/>
                  <w:vAlign w:val="center"/>
                </w:tcPr>
                <w:p w:rsidR="00C7373F" w:rsidRPr="009D638C" w:rsidRDefault="00C7373F" w:rsidP="00EA00C7">
                  <w:pPr>
                    <w:tabs>
                      <w:tab w:val="left" w:pos="9639"/>
                    </w:tabs>
                    <w:jc w:val="center"/>
                    <w:rPr>
                      <w:sz w:val="20"/>
                      <w:szCs w:val="20"/>
                    </w:rPr>
                  </w:pPr>
                  <w:r w:rsidRPr="009D638C">
                    <w:rPr>
                      <w:sz w:val="20"/>
                      <w:szCs w:val="20"/>
                    </w:rPr>
                    <w:t>Полных лет / шт. / шт.</w:t>
                  </w:r>
                </w:p>
              </w:tc>
              <w:tc>
                <w:tcPr>
                  <w:tcW w:w="993" w:type="dxa"/>
                  <w:vAlign w:val="center"/>
                </w:tcPr>
                <w:p w:rsidR="00C7373F" w:rsidRPr="009D638C" w:rsidRDefault="00C7373F" w:rsidP="00EA00C7">
                  <w:pPr>
                    <w:tabs>
                      <w:tab w:val="left" w:pos="9639"/>
                    </w:tabs>
                    <w:jc w:val="center"/>
                    <w:rPr>
                      <w:sz w:val="20"/>
                      <w:szCs w:val="20"/>
                    </w:rPr>
                  </w:pPr>
                  <w:r>
                    <w:rPr>
                      <w:sz w:val="20"/>
                      <w:szCs w:val="20"/>
                    </w:rPr>
                    <w:t>50</w:t>
                  </w:r>
                  <w:r w:rsidRPr="009D638C">
                    <w:rPr>
                      <w:sz w:val="20"/>
                      <w:szCs w:val="20"/>
                    </w:rPr>
                    <w:t>%</w:t>
                  </w:r>
                </w:p>
              </w:tc>
              <w:tc>
                <w:tcPr>
                  <w:tcW w:w="2830" w:type="dxa"/>
                  <w:vAlign w:val="center"/>
                </w:tcPr>
                <w:p w:rsidR="00C7373F" w:rsidRPr="009D638C" w:rsidRDefault="00C7373F" w:rsidP="00EA00C7">
                  <w:pPr>
                    <w:tabs>
                      <w:tab w:val="left" w:pos="9639"/>
                    </w:tabs>
                    <w:jc w:val="center"/>
                    <w:rPr>
                      <w:sz w:val="20"/>
                      <w:szCs w:val="20"/>
                    </w:rPr>
                  </w:pPr>
                  <w:bookmarkStart w:id="14" w:name="_GoBack"/>
                  <w:bookmarkEnd w:id="14"/>
                </w:p>
                <w:p w:rsidR="00C7373F" w:rsidRPr="009D638C" w:rsidRDefault="00C7373F" w:rsidP="00EA00C7">
                  <w:pPr>
                    <w:tabs>
                      <w:tab w:val="left" w:pos="9639"/>
                    </w:tabs>
                    <w:jc w:val="center"/>
                    <w:rPr>
                      <w:sz w:val="20"/>
                      <w:szCs w:val="20"/>
                    </w:rPr>
                  </w:pPr>
                </w:p>
                <w:p w:rsidR="00C7373F" w:rsidRPr="009D638C" w:rsidRDefault="00C7373F" w:rsidP="00EA00C7">
                  <w:pPr>
                    <w:tabs>
                      <w:tab w:val="left" w:pos="9639"/>
                    </w:tabs>
                    <w:jc w:val="center"/>
                    <w:rPr>
                      <w:sz w:val="20"/>
                      <w:szCs w:val="20"/>
                    </w:rPr>
                  </w:pPr>
                  <w:r w:rsidRPr="009D638C">
                    <w:rPr>
                      <w:sz w:val="20"/>
                      <w:szCs w:val="20"/>
                    </w:rPr>
                    <w:t>См. ниже</w:t>
                  </w:r>
                </w:p>
                <w:p w:rsidR="00C7373F" w:rsidRPr="009D638C" w:rsidRDefault="00C7373F" w:rsidP="00EA00C7">
                  <w:pPr>
                    <w:tabs>
                      <w:tab w:val="left" w:pos="9639"/>
                    </w:tabs>
                    <w:jc w:val="center"/>
                    <w:rPr>
                      <w:sz w:val="20"/>
                      <w:szCs w:val="20"/>
                    </w:rPr>
                  </w:pPr>
                </w:p>
                <w:p w:rsidR="00C7373F" w:rsidRPr="009D638C" w:rsidRDefault="00C7373F" w:rsidP="00EA00C7">
                  <w:pPr>
                    <w:tabs>
                      <w:tab w:val="left" w:pos="9639"/>
                    </w:tabs>
                    <w:jc w:val="center"/>
                    <w:rPr>
                      <w:sz w:val="20"/>
                      <w:szCs w:val="20"/>
                    </w:rPr>
                  </w:pPr>
                </w:p>
              </w:tc>
            </w:tr>
          </w:tbl>
          <w:p w:rsidR="00FC7606" w:rsidRPr="007E73E1" w:rsidRDefault="00FC7606" w:rsidP="006D1891">
            <w:pPr>
              <w:tabs>
                <w:tab w:val="left" w:pos="9639"/>
              </w:tabs>
              <w:rPr>
                <w:sz w:val="20"/>
                <w:szCs w:val="20"/>
              </w:rPr>
            </w:pPr>
          </w:p>
          <w:p w:rsidR="00FC7606" w:rsidRDefault="00FC7606"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D16D38" w:rsidRDefault="00D16D38" w:rsidP="00E63FBD">
            <w:pPr>
              <w:tabs>
                <w:tab w:val="left" w:pos="1005"/>
              </w:tabs>
              <w:rPr>
                <w:highlight w:val="yellow"/>
              </w:rPr>
            </w:pP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703"/>
            </w:tblGrid>
            <w:tr w:rsidR="00C7373F" w:rsidRPr="009D638C" w:rsidTr="00EA00C7">
              <w:trPr>
                <w:trHeight w:val="1210"/>
              </w:trPr>
              <w:tc>
                <w:tcPr>
                  <w:tcW w:w="470"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lastRenderedPageBreak/>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745"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Наименование показателя</w:t>
                  </w:r>
                </w:p>
                <w:p w:rsidR="00C7373F" w:rsidRPr="009D638C" w:rsidRDefault="00C7373F" w:rsidP="00EA00C7">
                  <w:pPr>
                    <w:tabs>
                      <w:tab w:val="left" w:pos="9639"/>
                    </w:tabs>
                    <w:spacing w:before="120"/>
                    <w:jc w:val="center"/>
                    <w:rPr>
                      <w:b/>
                      <w:sz w:val="20"/>
                      <w:szCs w:val="20"/>
                    </w:rPr>
                  </w:pPr>
                </w:p>
              </w:tc>
              <w:tc>
                <w:tcPr>
                  <w:tcW w:w="850"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Единица измерения</w:t>
                  </w:r>
                </w:p>
              </w:tc>
              <w:tc>
                <w:tcPr>
                  <w:tcW w:w="992" w:type="dxa"/>
                  <w:shd w:val="clear" w:color="auto" w:fill="auto"/>
                  <w:vAlign w:val="center"/>
                </w:tcPr>
                <w:p w:rsidR="00C7373F" w:rsidRPr="009D638C" w:rsidRDefault="00C7373F" w:rsidP="00EA00C7">
                  <w:pPr>
                    <w:tabs>
                      <w:tab w:val="left" w:pos="9639"/>
                    </w:tabs>
                    <w:spacing w:before="120"/>
                    <w:jc w:val="center"/>
                    <w:rPr>
                      <w:b/>
                      <w:sz w:val="20"/>
                      <w:szCs w:val="20"/>
                    </w:rPr>
                  </w:pPr>
                  <w:r w:rsidRPr="009D638C">
                    <w:rPr>
                      <w:b/>
                      <w:sz w:val="20"/>
                      <w:szCs w:val="20"/>
                    </w:rPr>
                    <w:t>Значимость показателя</w:t>
                  </w:r>
                </w:p>
              </w:tc>
              <w:tc>
                <w:tcPr>
                  <w:tcW w:w="2703"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Примечание</w:t>
                  </w:r>
                </w:p>
              </w:tc>
            </w:tr>
            <w:tr w:rsidR="00C7373F" w:rsidRPr="009D638C" w:rsidTr="00EA00C7">
              <w:trPr>
                <w:trHeight w:val="1347"/>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1.</w:t>
                  </w:r>
                </w:p>
              </w:tc>
              <w:tc>
                <w:tcPr>
                  <w:tcW w:w="1745"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 xml:space="preserve">Срок пребывания на рынке </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Полных лет</w:t>
                  </w:r>
                </w:p>
              </w:tc>
              <w:tc>
                <w:tcPr>
                  <w:tcW w:w="992" w:type="dxa"/>
                  <w:tcBorders>
                    <w:bottom w:val="single" w:sz="4" w:space="0" w:color="auto"/>
                  </w:tcBorders>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Менее 3-х лет – 0</w:t>
                  </w:r>
                </w:p>
                <w:p w:rsidR="00C7373F" w:rsidRPr="009D638C" w:rsidRDefault="00C7373F" w:rsidP="00EA00C7">
                  <w:pPr>
                    <w:tabs>
                      <w:tab w:val="left" w:pos="9639"/>
                    </w:tabs>
                    <w:jc w:val="center"/>
                    <w:rPr>
                      <w:sz w:val="20"/>
                      <w:szCs w:val="20"/>
                    </w:rPr>
                  </w:pPr>
                  <w:r w:rsidRPr="009D638C">
                    <w:rPr>
                      <w:sz w:val="20"/>
                      <w:szCs w:val="20"/>
                    </w:rPr>
                    <w:t>баллов</w:t>
                  </w:r>
                </w:p>
              </w:tc>
              <w:tc>
                <w:tcPr>
                  <w:tcW w:w="2703"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7373F" w:rsidRPr="009D638C" w:rsidTr="00EA00C7">
              <w:trPr>
                <w:trHeight w:val="1070"/>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vAlign w:val="center"/>
                </w:tcPr>
                <w:p w:rsidR="00C7373F" w:rsidRPr="009D638C" w:rsidRDefault="00C7373F" w:rsidP="00EA00C7">
                  <w:pPr>
                    <w:jc w:val="center"/>
                    <w:rPr>
                      <w:sz w:val="20"/>
                      <w:szCs w:val="20"/>
                    </w:rPr>
                  </w:pPr>
                  <w:r w:rsidRPr="009D638C">
                    <w:rPr>
                      <w:sz w:val="20"/>
                      <w:szCs w:val="20"/>
                    </w:rPr>
                    <w:t>От 3 до 6 лет – 10 баллов</w:t>
                  </w:r>
                </w:p>
                <w:p w:rsidR="00C7373F" w:rsidRPr="009D638C" w:rsidRDefault="00C7373F" w:rsidP="00EA00C7">
                  <w:pPr>
                    <w:tabs>
                      <w:tab w:val="left" w:pos="9639"/>
                    </w:tabs>
                    <w:jc w:val="center"/>
                    <w:rPr>
                      <w:sz w:val="20"/>
                      <w:szCs w:val="20"/>
                    </w:rPr>
                  </w:pPr>
                </w:p>
              </w:tc>
              <w:tc>
                <w:tcPr>
                  <w:tcW w:w="2703"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EA00C7">
              <w:trPr>
                <w:trHeight w:val="1202"/>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tcBorders>
                    <w:bottom w:val="single" w:sz="4" w:space="0" w:color="auto"/>
                  </w:tcBorders>
                  <w:shd w:val="clear" w:color="auto" w:fill="auto"/>
                </w:tcPr>
                <w:p w:rsidR="00C7373F" w:rsidRPr="009D638C" w:rsidRDefault="00C7373F" w:rsidP="00EA00C7">
                  <w:pPr>
                    <w:tabs>
                      <w:tab w:val="left" w:pos="9639"/>
                    </w:tabs>
                    <w:jc w:val="center"/>
                    <w:rPr>
                      <w:sz w:val="20"/>
                      <w:szCs w:val="20"/>
                    </w:rPr>
                  </w:pPr>
                  <w:r w:rsidRPr="009D638C">
                    <w:rPr>
                      <w:sz w:val="20"/>
                      <w:szCs w:val="20"/>
                    </w:rPr>
                    <w:t>От 7 лет и более – 20 баллов</w:t>
                  </w:r>
                </w:p>
              </w:tc>
              <w:tc>
                <w:tcPr>
                  <w:tcW w:w="2703"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EA00C7">
              <w:trPr>
                <w:trHeight w:val="1404"/>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2.</w:t>
                  </w:r>
                </w:p>
              </w:tc>
              <w:tc>
                <w:tcPr>
                  <w:tcW w:w="1745"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rFonts w:eastAsia="Calibri"/>
                      <w:sz w:val="20"/>
                      <w:szCs w:val="20"/>
                      <w:lang w:eastAsia="en-US"/>
                    </w:rPr>
                    <w:t xml:space="preserve">Опыт выполнения аналогичных работ по </w:t>
                  </w:r>
                  <w:r>
                    <w:rPr>
                      <w:rFonts w:eastAsia="Calibri"/>
                      <w:sz w:val="20"/>
                      <w:szCs w:val="20"/>
                      <w:lang w:eastAsia="en-US"/>
                    </w:rPr>
                    <w:t>комплексу инженерных изысканий за 2014</w:t>
                  </w:r>
                  <w:r w:rsidRPr="009D638C">
                    <w:rPr>
                      <w:rFonts w:eastAsia="Calibri"/>
                      <w:sz w:val="20"/>
                      <w:szCs w:val="20"/>
                      <w:lang w:eastAsia="en-US"/>
                    </w:rPr>
                    <w:t xml:space="preserve"> -</w:t>
                  </w:r>
                  <w:r w:rsidRPr="009D638C">
                    <w:rPr>
                      <w:rFonts w:eastAsia="Calibri"/>
                      <w:vanish/>
                      <w:sz w:val="20"/>
                      <w:szCs w:val="20"/>
                      <w:lang w:eastAsia="en-US"/>
                    </w:rPr>
                    <w:t xml:space="preserve"> </w:t>
                  </w:r>
                  <w:r w:rsidRPr="009D638C">
                    <w:rPr>
                      <w:rFonts w:eastAsia="Calibri"/>
                      <w:sz w:val="20"/>
                      <w:szCs w:val="20"/>
                      <w:lang w:eastAsia="en-US"/>
                    </w:rPr>
                    <w:t>201</w:t>
                  </w:r>
                  <w:r>
                    <w:rPr>
                      <w:rFonts w:eastAsia="Calibri"/>
                      <w:sz w:val="20"/>
                      <w:szCs w:val="20"/>
                      <w:lang w:eastAsia="en-US"/>
                    </w:rPr>
                    <w:t>9</w:t>
                  </w:r>
                  <w:r w:rsidRPr="009D638C">
                    <w:rPr>
                      <w:rFonts w:eastAsia="Calibri"/>
                      <w:sz w:val="20"/>
                      <w:szCs w:val="20"/>
                      <w:lang w:eastAsia="en-US"/>
                    </w:rPr>
                    <w:t xml:space="preserve"> гг.</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Шт.</w:t>
                  </w:r>
                </w:p>
              </w:tc>
              <w:tc>
                <w:tcPr>
                  <w:tcW w:w="992" w:type="dxa"/>
                  <w:shd w:val="clear" w:color="auto" w:fill="auto"/>
                </w:tcPr>
                <w:p w:rsidR="00C7373F" w:rsidRPr="009D638C" w:rsidRDefault="00C7373F" w:rsidP="00EA00C7">
                  <w:pPr>
                    <w:tabs>
                      <w:tab w:val="left" w:pos="9639"/>
                    </w:tabs>
                    <w:jc w:val="center"/>
                    <w:rPr>
                      <w:sz w:val="20"/>
                      <w:szCs w:val="20"/>
                    </w:rPr>
                  </w:pPr>
                  <w:r w:rsidRPr="009D638C">
                    <w:rPr>
                      <w:sz w:val="20"/>
                      <w:szCs w:val="20"/>
                    </w:rPr>
                    <w:t>Отсутствие договоров– 0 баллов</w:t>
                  </w:r>
                </w:p>
              </w:tc>
              <w:tc>
                <w:tcPr>
                  <w:tcW w:w="2703" w:type="dxa"/>
                  <w:vMerge w:val="restart"/>
                  <w:shd w:val="clear" w:color="auto" w:fill="auto"/>
                  <w:vAlign w:val="center"/>
                </w:tcPr>
                <w:p w:rsidR="00C7373F" w:rsidRPr="009D638C" w:rsidRDefault="00C7373F" w:rsidP="00EA00C7">
                  <w:pPr>
                    <w:tabs>
                      <w:tab w:val="left" w:pos="9639"/>
                    </w:tabs>
                    <w:autoSpaceDE w:val="0"/>
                    <w:autoSpaceDN w:val="0"/>
                    <w:adjustRightInd w:val="0"/>
                    <w:jc w:val="center"/>
                    <w:rPr>
                      <w:sz w:val="20"/>
                      <w:szCs w:val="20"/>
                    </w:rPr>
                  </w:pPr>
                  <w:r w:rsidRPr="009D638C">
                    <w:rPr>
                      <w:sz w:val="20"/>
                      <w:szCs w:val="20"/>
                    </w:rPr>
                    <w:t>Оценивается количест</w:t>
                  </w:r>
                  <w:r>
                    <w:rPr>
                      <w:sz w:val="20"/>
                      <w:szCs w:val="20"/>
                    </w:rPr>
                    <w:t>во договоров, заключенных в 2014</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работ по</w:t>
                  </w:r>
                  <w:r>
                    <w:rPr>
                      <w:rFonts w:eastAsia="Calibri"/>
                      <w:sz w:val="20"/>
                      <w:szCs w:val="20"/>
                      <w:lang w:eastAsia="en-US"/>
                    </w:rPr>
                    <w:t xml:space="preserve"> комплексу инженерных изысканий</w:t>
                  </w:r>
                  <w:r w:rsidRPr="009D638C">
                    <w:rPr>
                      <w:rFonts w:eastAsia="Calibri"/>
                      <w:sz w:val="20"/>
                      <w:szCs w:val="20"/>
                      <w:lang w:eastAsia="en-US"/>
                    </w:rPr>
                    <w:t>)</w:t>
                  </w:r>
                  <w:r w:rsidRPr="009D638C">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w:t>
                  </w:r>
                  <w:r>
                    <w:rPr>
                      <w:sz w:val="20"/>
                      <w:szCs w:val="20"/>
                    </w:rPr>
                    <w:t>1</w:t>
                  </w:r>
                  <w:r w:rsidRPr="009D638C">
                    <w:rPr>
                      <w:sz w:val="20"/>
                      <w:szCs w:val="20"/>
                    </w:rPr>
                    <w:t xml:space="preserve"> млн</w:t>
                  </w:r>
                  <w:proofErr w:type="gramStart"/>
                  <w:r w:rsidRPr="009D638C">
                    <w:rPr>
                      <w:sz w:val="20"/>
                      <w:szCs w:val="20"/>
                    </w:rPr>
                    <w:t>.р</w:t>
                  </w:r>
                  <w:proofErr w:type="gramEnd"/>
                  <w:r w:rsidRPr="009D638C">
                    <w:rPr>
                      <w:sz w:val="20"/>
                      <w:szCs w:val="20"/>
                    </w:rPr>
                    <w:t>уб. Договоры, исполнение которых подтверждено копиями актов вып</w:t>
                  </w:r>
                  <w:r>
                    <w:rPr>
                      <w:sz w:val="20"/>
                      <w:szCs w:val="20"/>
                    </w:rPr>
                    <w:t>олненных работ  на сумму менее 1</w:t>
                  </w:r>
                  <w:r w:rsidRPr="009D638C">
                    <w:rPr>
                      <w:sz w:val="20"/>
                      <w:szCs w:val="20"/>
                    </w:rPr>
                    <w:t xml:space="preserve"> млн</w:t>
                  </w:r>
                  <w:proofErr w:type="gramStart"/>
                  <w:r w:rsidRPr="009D638C">
                    <w:rPr>
                      <w:sz w:val="20"/>
                      <w:szCs w:val="20"/>
                    </w:rPr>
                    <w:t>.р</w:t>
                  </w:r>
                  <w:proofErr w:type="gramEnd"/>
                  <w:r w:rsidRPr="009D638C">
                    <w:rPr>
                      <w:sz w:val="20"/>
                      <w:szCs w:val="20"/>
                    </w:rPr>
                    <w:t>уб. по каждому договору, оценке не подлежат.</w:t>
                  </w:r>
                </w:p>
              </w:tc>
            </w:tr>
            <w:tr w:rsidR="00C7373F" w:rsidRPr="009D638C" w:rsidTr="00EA00C7">
              <w:trPr>
                <w:trHeight w:val="1423"/>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tcPr>
                <w:p w:rsidR="00C7373F" w:rsidRPr="009D638C" w:rsidRDefault="00C7373F" w:rsidP="00EA00C7">
                  <w:pPr>
                    <w:tabs>
                      <w:tab w:val="left" w:pos="9639"/>
                    </w:tabs>
                    <w:jc w:val="center"/>
                    <w:rPr>
                      <w:sz w:val="20"/>
                      <w:szCs w:val="20"/>
                    </w:rPr>
                  </w:pPr>
                  <w:r w:rsidRPr="009D638C">
                    <w:rPr>
                      <w:sz w:val="20"/>
                      <w:szCs w:val="20"/>
                    </w:rPr>
                    <w:t>1 - 5 договоров  – 1</w:t>
                  </w:r>
                  <w:r>
                    <w:rPr>
                      <w:sz w:val="20"/>
                      <w:szCs w:val="20"/>
                    </w:rPr>
                    <w:t>5</w:t>
                  </w:r>
                  <w:r w:rsidRPr="009D638C">
                    <w:rPr>
                      <w:sz w:val="20"/>
                      <w:szCs w:val="20"/>
                    </w:rPr>
                    <w:t xml:space="preserve"> баллов</w:t>
                  </w:r>
                </w:p>
              </w:tc>
              <w:tc>
                <w:tcPr>
                  <w:tcW w:w="2703"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EA00C7">
              <w:trPr>
                <w:trHeight w:val="1191"/>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tcPr>
                <w:p w:rsidR="00C7373F" w:rsidRPr="009D638C" w:rsidDel="00111C29" w:rsidRDefault="00C7373F" w:rsidP="00EA00C7">
                  <w:pPr>
                    <w:tabs>
                      <w:tab w:val="left" w:pos="9639"/>
                    </w:tabs>
                    <w:jc w:val="center"/>
                    <w:rPr>
                      <w:sz w:val="20"/>
                      <w:szCs w:val="20"/>
                    </w:rPr>
                  </w:pPr>
                  <w:r>
                    <w:rPr>
                      <w:sz w:val="20"/>
                      <w:szCs w:val="20"/>
                    </w:rPr>
                    <w:t>6 - 10 договоров – 25</w:t>
                  </w:r>
                  <w:r w:rsidRPr="009D638C">
                    <w:rPr>
                      <w:sz w:val="20"/>
                      <w:szCs w:val="20"/>
                    </w:rPr>
                    <w:t xml:space="preserve"> баллов</w:t>
                  </w:r>
                </w:p>
              </w:tc>
              <w:tc>
                <w:tcPr>
                  <w:tcW w:w="2703"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EA00C7">
              <w:trPr>
                <w:trHeight w:val="1622"/>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tcPr>
                <w:p w:rsidR="00C7373F" w:rsidRPr="009D638C" w:rsidRDefault="00C7373F" w:rsidP="00EA00C7">
                  <w:pPr>
                    <w:tabs>
                      <w:tab w:val="left" w:pos="9639"/>
                    </w:tabs>
                    <w:jc w:val="center"/>
                    <w:rPr>
                      <w:sz w:val="20"/>
                      <w:szCs w:val="20"/>
                    </w:rPr>
                  </w:pPr>
                  <w:r>
                    <w:rPr>
                      <w:sz w:val="20"/>
                      <w:szCs w:val="20"/>
                    </w:rPr>
                    <w:t>11</w:t>
                  </w:r>
                  <w:r w:rsidRPr="009D638C">
                    <w:rPr>
                      <w:sz w:val="20"/>
                      <w:szCs w:val="20"/>
                    </w:rPr>
                    <w:t xml:space="preserve"> и более договоров – 40 баллов</w:t>
                  </w:r>
                </w:p>
              </w:tc>
              <w:tc>
                <w:tcPr>
                  <w:tcW w:w="2703"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EA00C7">
              <w:trPr>
                <w:trHeight w:val="1840"/>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3.</w:t>
                  </w:r>
                </w:p>
              </w:tc>
              <w:tc>
                <w:tcPr>
                  <w:tcW w:w="1745" w:type="dxa"/>
                  <w:vMerge w:val="restart"/>
                  <w:shd w:val="clear" w:color="auto" w:fill="auto"/>
                  <w:vAlign w:val="center"/>
                </w:tcPr>
                <w:p w:rsidR="00C7373F" w:rsidRPr="005435D7" w:rsidRDefault="00C7373F" w:rsidP="00EA00C7">
                  <w:pPr>
                    <w:tabs>
                      <w:tab w:val="left" w:pos="9639"/>
                    </w:tabs>
                    <w:spacing w:before="120"/>
                    <w:rPr>
                      <w:sz w:val="20"/>
                      <w:szCs w:val="20"/>
                    </w:rPr>
                  </w:pPr>
                  <w:r w:rsidRPr="005435D7">
                    <w:rPr>
                      <w:sz w:val="20"/>
                      <w:szCs w:val="20"/>
                    </w:rPr>
                    <w:t>Квалификация руководителей и (или) специалистов находящихся в штате участника закупки</w:t>
                  </w:r>
                </w:p>
              </w:tc>
              <w:tc>
                <w:tcPr>
                  <w:tcW w:w="850" w:type="dxa"/>
                  <w:vMerge w:val="restart"/>
                  <w:shd w:val="clear" w:color="auto" w:fill="auto"/>
                  <w:vAlign w:val="center"/>
                </w:tcPr>
                <w:p w:rsidR="00C7373F" w:rsidRPr="005435D7" w:rsidRDefault="00C7373F" w:rsidP="00EA00C7">
                  <w:pPr>
                    <w:tabs>
                      <w:tab w:val="left" w:pos="9639"/>
                    </w:tabs>
                    <w:jc w:val="center"/>
                    <w:rPr>
                      <w:sz w:val="20"/>
                      <w:szCs w:val="20"/>
                    </w:rPr>
                  </w:pPr>
                  <w:r w:rsidRPr="005435D7">
                    <w:rPr>
                      <w:sz w:val="20"/>
                      <w:szCs w:val="20"/>
                    </w:rPr>
                    <w:t>Чел.</w:t>
                  </w:r>
                </w:p>
              </w:tc>
              <w:tc>
                <w:tcPr>
                  <w:tcW w:w="992" w:type="dxa"/>
                  <w:shd w:val="clear" w:color="auto" w:fill="auto"/>
                  <w:vAlign w:val="center"/>
                </w:tcPr>
                <w:p w:rsidR="00C7373F" w:rsidRPr="005435D7" w:rsidRDefault="00C7373F" w:rsidP="00EA00C7">
                  <w:pPr>
                    <w:rPr>
                      <w:sz w:val="20"/>
                      <w:szCs w:val="20"/>
                    </w:rPr>
                  </w:pPr>
                  <w:r w:rsidRPr="005435D7">
                    <w:rPr>
                      <w:sz w:val="20"/>
                      <w:szCs w:val="20"/>
                    </w:rPr>
                    <w:t xml:space="preserve">Менее </w:t>
                  </w:r>
                  <w:r>
                    <w:rPr>
                      <w:sz w:val="20"/>
                      <w:szCs w:val="20"/>
                    </w:rPr>
                    <w:t>2</w:t>
                  </w:r>
                  <w:r w:rsidRPr="005435D7">
                    <w:rPr>
                      <w:sz w:val="20"/>
                      <w:szCs w:val="20"/>
                    </w:rPr>
                    <w:t xml:space="preserve"> человек – 0 баллов</w:t>
                  </w:r>
                </w:p>
              </w:tc>
              <w:tc>
                <w:tcPr>
                  <w:tcW w:w="2703" w:type="dxa"/>
                  <w:vMerge w:val="restart"/>
                  <w:shd w:val="clear" w:color="auto" w:fill="auto"/>
                  <w:vAlign w:val="center"/>
                </w:tcPr>
                <w:p w:rsidR="00C7373F" w:rsidRPr="0014464C" w:rsidRDefault="00C7373F" w:rsidP="00EA00C7">
                  <w:pPr>
                    <w:tabs>
                      <w:tab w:val="left" w:pos="9639"/>
                    </w:tabs>
                    <w:rPr>
                      <w:sz w:val="20"/>
                      <w:szCs w:val="20"/>
                    </w:rPr>
                  </w:pPr>
                  <w:r w:rsidRPr="0014464C">
                    <w:rPr>
                      <w:sz w:val="20"/>
                      <w:szCs w:val="20"/>
                    </w:rPr>
                    <w:t>Наличие у участника закупки в постоянном штат</w:t>
                  </w:r>
                  <w:r>
                    <w:rPr>
                      <w:sz w:val="20"/>
                      <w:szCs w:val="20"/>
                    </w:rPr>
                    <w:t>е специалистов в области инженерных изысканий, включенных в национальный реестр специалистов в области инженерных изысканий</w:t>
                  </w:r>
                  <w:r w:rsidRPr="0014464C">
                    <w:rPr>
                      <w:sz w:val="20"/>
                      <w:szCs w:val="20"/>
                    </w:rPr>
                    <w:t>.</w:t>
                  </w:r>
                </w:p>
                <w:p w:rsidR="00C7373F" w:rsidRDefault="00C7373F" w:rsidP="00EA00C7">
                  <w:pPr>
                    <w:tabs>
                      <w:tab w:val="left" w:pos="9639"/>
                    </w:tabs>
                    <w:rPr>
                      <w:sz w:val="20"/>
                      <w:szCs w:val="20"/>
                    </w:rPr>
                  </w:pPr>
                  <w:r w:rsidRPr="0014464C">
                    <w:rPr>
                      <w:sz w:val="20"/>
                      <w:szCs w:val="20"/>
                    </w:rPr>
                    <w:lastRenderedPageBreak/>
                    <w:t xml:space="preserve">Документы, представляемые в составе заявки по данному показателю: </w:t>
                  </w:r>
                  <w:r>
                    <w:rPr>
                      <w:sz w:val="20"/>
                      <w:szCs w:val="20"/>
                    </w:rPr>
                    <w:t>копии</w:t>
                  </w:r>
                  <w:r w:rsidRPr="0014464C">
                    <w:rPr>
                      <w:sz w:val="20"/>
                      <w:szCs w:val="20"/>
                    </w:rPr>
                    <w:t xml:space="preserve"> </w:t>
                  </w:r>
                  <w:r>
                    <w:rPr>
                      <w:sz w:val="20"/>
                      <w:szCs w:val="20"/>
                    </w:rPr>
                    <w:t>выписок из национального реестра специалистов в области инженерных изысканий</w:t>
                  </w:r>
                  <w:r w:rsidRPr="0014464C">
                    <w:rPr>
                      <w:sz w:val="20"/>
                      <w:szCs w:val="20"/>
                    </w:rPr>
                    <w:t>, а также копии документов, подтверждающих факт работы у участника закупки (копии трудовых договоров либо копии трудовых книжек).</w:t>
                  </w:r>
                </w:p>
                <w:p w:rsidR="00C7373F" w:rsidRPr="009D638C" w:rsidRDefault="00C7373F" w:rsidP="00EA00C7">
                  <w:pPr>
                    <w:tabs>
                      <w:tab w:val="left" w:pos="9639"/>
                    </w:tabs>
                    <w:rPr>
                      <w:sz w:val="20"/>
                      <w:szCs w:val="20"/>
                    </w:rPr>
                  </w:pPr>
                  <w:r w:rsidRPr="005435D7">
                    <w:rPr>
                      <w:sz w:val="20"/>
                      <w:szCs w:val="20"/>
                    </w:rPr>
                    <w:t>В случае отсутствия указанных выше  документов в полном объеме на каждого сотрудника, данные сотрудники оценке не подлежат</w:t>
                  </w:r>
                  <w:r>
                    <w:rPr>
                      <w:sz w:val="20"/>
                      <w:szCs w:val="20"/>
                    </w:rPr>
                    <w:t>.</w:t>
                  </w:r>
                </w:p>
              </w:tc>
            </w:tr>
            <w:tr w:rsidR="00C7373F" w:rsidRPr="009D638C" w:rsidTr="00EA00C7">
              <w:trPr>
                <w:trHeight w:val="2382"/>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vAlign w:val="center"/>
                </w:tcPr>
                <w:p w:rsidR="00C7373F" w:rsidRPr="009D638C" w:rsidRDefault="00C7373F" w:rsidP="00EA00C7">
                  <w:pPr>
                    <w:rPr>
                      <w:sz w:val="20"/>
                      <w:szCs w:val="20"/>
                    </w:rPr>
                  </w:pPr>
                  <w:r>
                    <w:rPr>
                      <w:sz w:val="20"/>
                      <w:szCs w:val="20"/>
                    </w:rPr>
                    <w:t>От 2 до 3 человек - 10</w:t>
                  </w:r>
                  <w:r w:rsidRPr="00693C98">
                    <w:rPr>
                      <w:sz w:val="20"/>
                      <w:szCs w:val="20"/>
                    </w:rPr>
                    <w:t xml:space="preserve"> баллов</w:t>
                  </w:r>
                </w:p>
              </w:tc>
              <w:tc>
                <w:tcPr>
                  <w:tcW w:w="2703" w:type="dxa"/>
                  <w:vMerge/>
                  <w:shd w:val="clear" w:color="auto" w:fill="auto"/>
                  <w:vAlign w:val="center"/>
                </w:tcPr>
                <w:p w:rsidR="00C7373F" w:rsidRPr="009D638C" w:rsidRDefault="00C7373F" w:rsidP="00EA00C7">
                  <w:pPr>
                    <w:tabs>
                      <w:tab w:val="left" w:pos="9639"/>
                    </w:tabs>
                    <w:jc w:val="center"/>
                    <w:rPr>
                      <w:sz w:val="20"/>
                      <w:szCs w:val="20"/>
                    </w:rPr>
                  </w:pPr>
                </w:p>
              </w:tc>
            </w:tr>
            <w:tr w:rsidR="00C7373F" w:rsidRPr="009D638C" w:rsidTr="00EA00C7">
              <w:trPr>
                <w:trHeight w:val="1007"/>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vAlign w:val="center"/>
                </w:tcPr>
                <w:p w:rsidR="00C7373F" w:rsidRPr="009D638C" w:rsidRDefault="00C7373F" w:rsidP="00EA00C7">
                  <w:pPr>
                    <w:tabs>
                      <w:tab w:val="left" w:pos="9639"/>
                    </w:tabs>
                    <w:jc w:val="center"/>
                    <w:rPr>
                      <w:sz w:val="20"/>
                      <w:szCs w:val="20"/>
                    </w:rPr>
                  </w:pPr>
                  <w:r>
                    <w:rPr>
                      <w:sz w:val="20"/>
                      <w:szCs w:val="20"/>
                    </w:rPr>
                    <w:t xml:space="preserve">От 4 и более </w:t>
                  </w:r>
                  <w:r w:rsidRPr="005435D7">
                    <w:rPr>
                      <w:sz w:val="20"/>
                      <w:szCs w:val="20"/>
                    </w:rPr>
                    <w:t xml:space="preserve">человек - </w:t>
                  </w:r>
                  <w:r>
                    <w:rPr>
                      <w:sz w:val="20"/>
                      <w:szCs w:val="20"/>
                    </w:rPr>
                    <w:t>20</w:t>
                  </w:r>
                  <w:r w:rsidRPr="005435D7">
                    <w:rPr>
                      <w:sz w:val="20"/>
                      <w:szCs w:val="20"/>
                    </w:rPr>
                    <w:t xml:space="preserve"> баллов</w:t>
                  </w:r>
                </w:p>
              </w:tc>
              <w:tc>
                <w:tcPr>
                  <w:tcW w:w="2703" w:type="dxa"/>
                  <w:vMerge/>
                  <w:shd w:val="clear" w:color="auto" w:fill="auto"/>
                  <w:vAlign w:val="center"/>
                </w:tcPr>
                <w:p w:rsidR="00C7373F" w:rsidRPr="009D638C" w:rsidDel="00001C0C" w:rsidRDefault="00C7373F" w:rsidP="00EA00C7">
                  <w:pPr>
                    <w:tabs>
                      <w:tab w:val="left" w:pos="9639"/>
                    </w:tabs>
                    <w:rPr>
                      <w:sz w:val="20"/>
                      <w:szCs w:val="20"/>
                    </w:rPr>
                  </w:pPr>
                </w:p>
              </w:tc>
            </w:tr>
            <w:tr w:rsidR="00C7373F" w:rsidRPr="009D638C" w:rsidTr="00EA00C7">
              <w:trPr>
                <w:trHeight w:val="585"/>
              </w:trPr>
              <w:tc>
                <w:tcPr>
                  <w:tcW w:w="470" w:type="dxa"/>
                  <w:vMerge w:val="restart"/>
                  <w:shd w:val="clear" w:color="auto" w:fill="auto"/>
                  <w:vAlign w:val="center"/>
                </w:tcPr>
                <w:p w:rsidR="00C7373F" w:rsidRPr="00B616D5" w:rsidRDefault="00C7373F" w:rsidP="00EA00C7">
                  <w:pPr>
                    <w:tabs>
                      <w:tab w:val="left" w:pos="9639"/>
                    </w:tabs>
                    <w:spacing w:before="120"/>
                    <w:jc w:val="center"/>
                    <w:rPr>
                      <w:sz w:val="20"/>
                      <w:szCs w:val="20"/>
                    </w:rPr>
                  </w:pPr>
                  <w:r>
                    <w:rPr>
                      <w:sz w:val="20"/>
                      <w:szCs w:val="20"/>
                      <w:lang w:val="en-US"/>
                    </w:rPr>
                    <w:t>4</w:t>
                  </w:r>
                  <w:r>
                    <w:rPr>
                      <w:sz w:val="20"/>
                      <w:szCs w:val="20"/>
                    </w:rPr>
                    <w:t>.</w:t>
                  </w:r>
                </w:p>
              </w:tc>
              <w:tc>
                <w:tcPr>
                  <w:tcW w:w="1745" w:type="dxa"/>
                  <w:vMerge w:val="restart"/>
                  <w:shd w:val="clear" w:color="auto" w:fill="auto"/>
                  <w:vAlign w:val="center"/>
                </w:tcPr>
                <w:p w:rsidR="00C7373F" w:rsidRPr="009D638C" w:rsidRDefault="00C7373F" w:rsidP="00EA00C7">
                  <w:pPr>
                    <w:tabs>
                      <w:tab w:val="left" w:pos="9639"/>
                    </w:tabs>
                    <w:spacing w:before="120"/>
                    <w:rPr>
                      <w:sz w:val="20"/>
                      <w:szCs w:val="20"/>
                    </w:rPr>
                  </w:pPr>
                  <w:r w:rsidRPr="009D638C">
                    <w:rPr>
                      <w:sz w:val="20"/>
                      <w:szCs w:val="20"/>
                    </w:rPr>
                    <w:t>Деловая репутация</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Шт.</w:t>
                  </w:r>
                </w:p>
              </w:tc>
              <w:tc>
                <w:tcPr>
                  <w:tcW w:w="992" w:type="dxa"/>
                  <w:shd w:val="clear" w:color="auto" w:fill="auto"/>
                  <w:vAlign w:val="center"/>
                </w:tcPr>
                <w:p w:rsidR="00C7373F" w:rsidRPr="009D638C" w:rsidRDefault="00C7373F" w:rsidP="00EA00C7">
                  <w:pPr>
                    <w:pStyle w:val="affc"/>
                    <w:jc w:val="center"/>
                    <w:rPr>
                      <w:sz w:val="20"/>
                      <w:szCs w:val="20"/>
                    </w:rPr>
                  </w:pPr>
                  <w:r w:rsidRPr="009D638C">
                    <w:rPr>
                      <w:sz w:val="20"/>
                      <w:szCs w:val="20"/>
                    </w:rPr>
                    <w:t>Отсутствие документов  – 0</w:t>
                  </w:r>
                </w:p>
                <w:p w:rsidR="00C7373F" w:rsidRPr="009D638C" w:rsidRDefault="00C7373F" w:rsidP="00EA00C7">
                  <w:pPr>
                    <w:pStyle w:val="affc"/>
                    <w:jc w:val="center"/>
                    <w:rPr>
                      <w:sz w:val="20"/>
                      <w:szCs w:val="20"/>
                    </w:rPr>
                  </w:pPr>
                  <w:r w:rsidRPr="009D638C">
                    <w:rPr>
                      <w:sz w:val="20"/>
                      <w:szCs w:val="20"/>
                    </w:rPr>
                    <w:t>баллов</w:t>
                  </w:r>
                </w:p>
              </w:tc>
              <w:tc>
                <w:tcPr>
                  <w:tcW w:w="2703" w:type="dxa"/>
                  <w:vMerge w:val="restart"/>
                  <w:shd w:val="clear" w:color="auto" w:fill="auto"/>
                  <w:vAlign w:val="center"/>
                </w:tcPr>
                <w:p w:rsidR="00C7373F" w:rsidRPr="009D638C" w:rsidRDefault="00C7373F" w:rsidP="00EA00C7">
                  <w:pPr>
                    <w:tabs>
                      <w:tab w:val="left" w:pos="9639"/>
                    </w:tabs>
                    <w:rPr>
                      <w:sz w:val="20"/>
                      <w:szCs w:val="20"/>
                    </w:rPr>
                  </w:pPr>
                  <w:r w:rsidRPr="009D638C">
                    <w:rPr>
                      <w:sz w:val="20"/>
                      <w:szCs w:val="20"/>
                    </w:rPr>
                    <w:t>Документы, представляемые в составе заявки по данному показателю:</w:t>
                  </w:r>
                </w:p>
                <w:p w:rsidR="00C7373F" w:rsidRPr="009D638C" w:rsidDel="00001C0C" w:rsidRDefault="00C7373F" w:rsidP="00EA00C7">
                  <w:pPr>
                    <w:tabs>
                      <w:tab w:val="left" w:pos="9639"/>
                    </w:tabs>
                    <w:rPr>
                      <w:sz w:val="20"/>
                      <w:szCs w:val="20"/>
                    </w:rPr>
                  </w:pPr>
                  <w:r w:rsidRPr="009D638C">
                    <w:rPr>
                      <w:sz w:val="20"/>
                      <w:szCs w:val="20"/>
                    </w:rPr>
                    <w:t>рекомендательные,</w:t>
                  </w:r>
                  <w:r>
                    <w:rPr>
                      <w:sz w:val="20"/>
                      <w:szCs w:val="20"/>
                    </w:rPr>
                    <w:t xml:space="preserve"> </w:t>
                  </w:r>
                  <w:r w:rsidRPr="009D638C">
                    <w:rPr>
                      <w:sz w:val="20"/>
                      <w:szCs w:val="20"/>
                    </w:rPr>
                    <w:t>письма, отзывы, дипломы и иные документы, подтверждающие положительную дело</w:t>
                  </w:r>
                  <w:r>
                    <w:rPr>
                      <w:sz w:val="20"/>
                      <w:szCs w:val="20"/>
                    </w:rPr>
                    <w:t>вую репутацию участника закупки</w:t>
                  </w:r>
                  <w:r w:rsidRPr="009D638C">
                    <w:rPr>
                      <w:sz w:val="20"/>
                      <w:szCs w:val="20"/>
                    </w:rPr>
                    <w:t>.</w:t>
                  </w:r>
                </w:p>
              </w:tc>
            </w:tr>
            <w:tr w:rsidR="00C7373F" w:rsidRPr="009D638C" w:rsidTr="00EA00C7">
              <w:trPr>
                <w:trHeight w:val="585"/>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vAlign w:val="center"/>
                </w:tcPr>
                <w:p w:rsidR="00C7373F" w:rsidRPr="009D638C" w:rsidRDefault="00C7373F" w:rsidP="00EA00C7">
                  <w:pPr>
                    <w:tabs>
                      <w:tab w:val="left" w:pos="9639"/>
                    </w:tabs>
                    <w:jc w:val="center"/>
                    <w:rPr>
                      <w:sz w:val="20"/>
                      <w:szCs w:val="20"/>
                    </w:rPr>
                  </w:pPr>
                  <w:r w:rsidRPr="00B616D5">
                    <w:rPr>
                      <w:sz w:val="20"/>
                      <w:szCs w:val="20"/>
                    </w:rPr>
                    <w:t>1 - 1</w:t>
                  </w:r>
                  <w:r>
                    <w:rPr>
                      <w:sz w:val="20"/>
                      <w:szCs w:val="20"/>
                    </w:rPr>
                    <w:t>0</w:t>
                  </w:r>
                  <w:r w:rsidRPr="00B616D5">
                    <w:rPr>
                      <w:sz w:val="20"/>
                      <w:szCs w:val="20"/>
                    </w:rPr>
                    <w:t xml:space="preserve"> шт.– 10 баллов</w:t>
                  </w:r>
                </w:p>
              </w:tc>
              <w:tc>
                <w:tcPr>
                  <w:tcW w:w="2703" w:type="dxa"/>
                  <w:vMerge/>
                  <w:shd w:val="clear" w:color="auto" w:fill="auto"/>
                  <w:vAlign w:val="center"/>
                </w:tcPr>
                <w:p w:rsidR="00C7373F" w:rsidRPr="009D638C" w:rsidDel="00001C0C" w:rsidRDefault="00C7373F" w:rsidP="00EA00C7">
                  <w:pPr>
                    <w:tabs>
                      <w:tab w:val="left" w:pos="9639"/>
                    </w:tabs>
                    <w:rPr>
                      <w:sz w:val="20"/>
                      <w:szCs w:val="20"/>
                    </w:rPr>
                  </w:pPr>
                </w:p>
              </w:tc>
            </w:tr>
            <w:tr w:rsidR="00C7373F" w:rsidRPr="009D638C" w:rsidTr="00EA00C7">
              <w:trPr>
                <w:trHeight w:val="577"/>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992" w:type="dxa"/>
                  <w:shd w:val="clear" w:color="auto" w:fill="auto"/>
                  <w:vAlign w:val="center"/>
                </w:tcPr>
                <w:p w:rsidR="00C7373F" w:rsidRPr="009D638C" w:rsidRDefault="00C7373F" w:rsidP="00EA00C7">
                  <w:pPr>
                    <w:tabs>
                      <w:tab w:val="left" w:pos="9639"/>
                    </w:tabs>
                    <w:jc w:val="center"/>
                    <w:rPr>
                      <w:sz w:val="20"/>
                      <w:szCs w:val="20"/>
                    </w:rPr>
                  </w:pPr>
                  <w:r>
                    <w:rPr>
                      <w:sz w:val="20"/>
                      <w:szCs w:val="20"/>
                    </w:rPr>
                    <w:t>От 1</w:t>
                  </w:r>
                  <w:r w:rsidRPr="00B616D5">
                    <w:rPr>
                      <w:sz w:val="20"/>
                      <w:szCs w:val="20"/>
                    </w:rPr>
                    <w:t>1</w:t>
                  </w:r>
                  <w:r>
                    <w:rPr>
                      <w:sz w:val="20"/>
                      <w:szCs w:val="20"/>
                    </w:rPr>
                    <w:t xml:space="preserve"> и более документов – </w:t>
                  </w:r>
                  <w:r w:rsidRPr="00B616D5">
                    <w:rPr>
                      <w:sz w:val="20"/>
                      <w:szCs w:val="20"/>
                    </w:rPr>
                    <w:t>2</w:t>
                  </w:r>
                  <w:r w:rsidRPr="009D638C">
                    <w:rPr>
                      <w:sz w:val="20"/>
                      <w:szCs w:val="20"/>
                    </w:rPr>
                    <w:t>0 баллов</w:t>
                  </w:r>
                </w:p>
              </w:tc>
              <w:tc>
                <w:tcPr>
                  <w:tcW w:w="2703" w:type="dxa"/>
                  <w:vMerge/>
                  <w:shd w:val="clear" w:color="auto" w:fill="auto"/>
                  <w:vAlign w:val="center"/>
                </w:tcPr>
                <w:p w:rsidR="00C7373F" w:rsidRPr="009D638C" w:rsidDel="00001C0C" w:rsidRDefault="00C7373F" w:rsidP="00EA00C7">
                  <w:pPr>
                    <w:tabs>
                      <w:tab w:val="left" w:pos="9639"/>
                    </w:tabs>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5pt" o:ole="" fillcolor="window">
                  <v:imagedata r:id="rId13" o:title=""/>
                </v:shape>
                <o:OLEObject Type="Embed" ProgID="Equation.3" ShapeID="_x0000_i1025" DrawAspect="Content" ObjectID="_1615008657"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FE1D56"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FE1D56" w:rsidRPr="005840D5" w:rsidRDefault="00FE1D5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r>
              <w:t>У</w:t>
            </w:r>
            <w:r w:rsidRPr="000C3F81">
              <w:t>становлен</w:t>
            </w:r>
            <w:r>
              <w:t>о</w:t>
            </w:r>
          </w:p>
        </w:tc>
      </w:tr>
      <w:tr w:rsidR="00FE1D56" w:rsidRPr="005840D5" w:rsidTr="00D833A1">
        <w:trPr>
          <w:trHeight w:val="109"/>
        </w:trPr>
        <w:tc>
          <w:tcPr>
            <w:tcW w:w="1103" w:type="dxa"/>
            <w:vMerge/>
            <w:tcBorders>
              <w:top w:val="single" w:sz="4" w:space="0" w:color="auto"/>
              <w:left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C7373F">
            <w:pPr>
              <w:keepNext/>
              <w:keepLines/>
              <w:widowControl w:val="0"/>
              <w:suppressLineNumbers/>
              <w:suppressAutoHyphens/>
              <w:jc w:val="both"/>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FE1D56" w:rsidRPr="005840D5" w:rsidTr="00D833A1">
        <w:trPr>
          <w:trHeight w:val="119"/>
        </w:trPr>
        <w:tc>
          <w:tcPr>
            <w:tcW w:w="1103" w:type="dxa"/>
            <w:vMerge/>
            <w:tcBorders>
              <w:left w:val="single" w:sz="4" w:space="0" w:color="auto"/>
              <w:bottom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pPr>
              <w:keepNext/>
              <w:keepLines/>
              <w:widowControl w:val="0"/>
              <w:suppressLineNumbers/>
              <w:suppressAutoHyphens/>
            </w:pPr>
            <w:r>
              <w:t xml:space="preserve">В соответствии с требованиями статьи 17 части </w:t>
            </w:r>
            <w:r>
              <w:rPr>
                <w:lang w:val="en-US"/>
              </w:rPr>
              <w:t>IV</w:t>
            </w:r>
            <w:r w:rsidRPr="00696215">
              <w:t xml:space="preserve"> </w:t>
            </w:r>
            <w:r>
              <w:t xml:space="preserve">«ПРОЕКТ ДОГОВОРА» Документации о закупке. </w:t>
            </w:r>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w:t>
            </w:r>
            <w:r w:rsidRPr="006D4452">
              <w:rPr>
                <w:rFonts w:eastAsiaTheme="minorHAnsi"/>
                <w:lang w:eastAsia="en-US"/>
              </w:rPr>
              <w:lastRenderedPageBreak/>
              <w:t xml:space="preserve">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9067F1" w:rsidRPr="00515F25" w:rsidRDefault="008C5CC0" w:rsidP="009067F1">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9067F1">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4D2441" w:rsidRDefault="004D2441" w:rsidP="002A60BF">
      <w:pPr>
        <w:tabs>
          <w:tab w:val="left" w:pos="9639"/>
        </w:tabs>
        <w:rPr>
          <w:b/>
        </w:rPr>
      </w:pPr>
    </w:p>
    <w:p w:rsidR="00C7373F" w:rsidRDefault="00C7373F" w:rsidP="002A60BF">
      <w:pPr>
        <w:tabs>
          <w:tab w:val="left" w:pos="9639"/>
        </w:tabs>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1438"/>
        <w:gridCol w:w="2257"/>
        <w:gridCol w:w="3554"/>
      </w:tblGrid>
      <w:tr w:rsidR="00C7373F" w:rsidRPr="009D638C" w:rsidTr="00C7373F">
        <w:trPr>
          <w:trHeight w:val="1210"/>
        </w:trPr>
        <w:tc>
          <w:tcPr>
            <w:tcW w:w="470"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745"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Наименование показателя</w:t>
            </w:r>
          </w:p>
          <w:p w:rsidR="00C7373F" w:rsidRPr="009D638C" w:rsidRDefault="00C7373F" w:rsidP="00EA00C7">
            <w:pPr>
              <w:tabs>
                <w:tab w:val="left" w:pos="9639"/>
              </w:tabs>
              <w:spacing w:before="120"/>
              <w:jc w:val="center"/>
              <w:rPr>
                <w:b/>
                <w:sz w:val="20"/>
                <w:szCs w:val="20"/>
              </w:rPr>
            </w:pPr>
          </w:p>
        </w:tc>
        <w:tc>
          <w:tcPr>
            <w:tcW w:w="850"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Единица измерения</w:t>
            </w:r>
          </w:p>
        </w:tc>
        <w:tc>
          <w:tcPr>
            <w:tcW w:w="1438" w:type="dxa"/>
            <w:shd w:val="clear" w:color="auto" w:fill="auto"/>
            <w:vAlign w:val="center"/>
          </w:tcPr>
          <w:p w:rsidR="00C7373F" w:rsidRPr="009D638C" w:rsidRDefault="00C7373F" w:rsidP="00EA00C7">
            <w:pPr>
              <w:tabs>
                <w:tab w:val="left" w:pos="9639"/>
              </w:tabs>
              <w:spacing w:before="120"/>
              <w:jc w:val="center"/>
              <w:rPr>
                <w:b/>
                <w:sz w:val="20"/>
                <w:szCs w:val="20"/>
              </w:rPr>
            </w:pPr>
            <w:r w:rsidRPr="009D638C">
              <w:rPr>
                <w:b/>
                <w:sz w:val="20"/>
                <w:szCs w:val="20"/>
              </w:rPr>
              <w:t>Значимость показателя</w:t>
            </w:r>
          </w:p>
        </w:tc>
        <w:tc>
          <w:tcPr>
            <w:tcW w:w="2257" w:type="dxa"/>
          </w:tcPr>
          <w:p w:rsidR="00C7373F" w:rsidRPr="009067F1" w:rsidRDefault="00C7373F" w:rsidP="00C7373F">
            <w:pPr>
              <w:tabs>
                <w:tab w:val="left" w:pos="9639"/>
              </w:tabs>
              <w:jc w:val="center"/>
              <w:rPr>
                <w:b/>
              </w:rPr>
            </w:pPr>
            <w:r w:rsidRPr="009067F1">
              <w:rPr>
                <w:b/>
              </w:rPr>
              <w:t>Предложение участника закупки</w:t>
            </w:r>
          </w:p>
          <w:p w:rsidR="00C7373F" w:rsidRPr="009067F1" w:rsidRDefault="00C7373F" w:rsidP="00C7373F">
            <w:pPr>
              <w:tabs>
                <w:tab w:val="left" w:pos="9639"/>
              </w:tabs>
              <w:jc w:val="center"/>
              <w:rPr>
                <w:b/>
              </w:rPr>
            </w:pPr>
            <w:r w:rsidRPr="009067F1">
              <w:rPr>
                <w:b/>
              </w:rPr>
              <w:t>Значение</w:t>
            </w:r>
          </w:p>
          <w:p w:rsidR="00C7373F" w:rsidRPr="009067F1" w:rsidRDefault="00C7373F" w:rsidP="00C7373F">
            <w:pPr>
              <w:tabs>
                <w:tab w:val="left" w:pos="9639"/>
              </w:tabs>
              <w:jc w:val="center"/>
              <w:rPr>
                <w:b/>
              </w:rPr>
            </w:pPr>
            <w:proofErr w:type="gramStart"/>
            <w:r w:rsidRPr="009067F1">
              <w:rPr>
                <w:b/>
              </w:rPr>
              <w:t>(цифрами и</w:t>
            </w:r>
            <w:proofErr w:type="gramEnd"/>
          </w:p>
          <w:p w:rsidR="00C7373F" w:rsidRPr="009D638C" w:rsidRDefault="00C7373F" w:rsidP="00C7373F">
            <w:pPr>
              <w:tabs>
                <w:tab w:val="left" w:pos="9639"/>
              </w:tabs>
              <w:spacing w:before="120"/>
              <w:jc w:val="center"/>
              <w:rPr>
                <w:b/>
                <w:sz w:val="20"/>
                <w:szCs w:val="20"/>
              </w:rPr>
            </w:pPr>
            <w:r w:rsidRPr="009067F1">
              <w:rPr>
                <w:b/>
              </w:rPr>
              <w:t>прописью)</w:t>
            </w:r>
          </w:p>
        </w:tc>
        <w:tc>
          <w:tcPr>
            <w:tcW w:w="3554" w:type="dxa"/>
            <w:vAlign w:val="center"/>
          </w:tcPr>
          <w:p w:rsidR="00C7373F" w:rsidRPr="009D638C" w:rsidRDefault="00C7373F" w:rsidP="00EA00C7">
            <w:pPr>
              <w:tabs>
                <w:tab w:val="left" w:pos="9639"/>
              </w:tabs>
              <w:spacing w:before="120"/>
              <w:jc w:val="center"/>
              <w:rPr>
                <w:b/>
                <w:sz w:val="20"/>
                <w:szCs w:val="20"/>
              </w:rPr>
            </w:pPr>
            <w:r w:rsidRPr="009D638C">
              <w:rPr>
                <w:b/>
                <w:sz w:val="20"/>
                <w:szCs w:val="20"/>
              </w:rPr>
              <w:t>Примечание</w:t>
            </w:r>
          </w:p>
        </w:tc>
      </w:tr>
      <w:tr w:rsidR="00C7373F" w:rsidRPr="009D638C" w:rsidTr="00C7373F">
        <w:trPr>
          <w:trHeight w:val="56"/>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1.</w:t>
            </w:r>
          </w:p>
        </w:tc>
        <w:tc>
          <w:tcPr>
            <w:tcW w:w="1745"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 xml:space="preserve">Срок пребывания на рынке </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Полных лет</w:t>
            </w:r>
          </w:p>
        </w:tc>
        <w:tc>
          <w:tcPr>
            <w:tcW w:w="1438" w:type="dxa"/>
            <w:tcBorders>
              <w:bottom w:val="single" w:sz="4" w:space="0" w:color="auto"/>
            </w:tcBorders>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Менее 3-х лет – 0</w:t>
            </w:r>
          </w:p>
          <w:p w:rsidR="00C7373F" w:rsidRPr="009D638C" w:rsidRDefault="00C7373F" w:rsidP="00EA00C7">
            <w:pPr>
              <w:tabs>
                <w:tab w:val="left" w:pos="9639"/>
              </w:tabs>
              <w:jc w:val="center"/>
              <w:rPr>
                <w:sz w:val="20"/>
                <w:szCs w:val="20"/>
              </w:rPr>
            </w:pPr>
            <w:r w:rsidRPr="009D638C">
              <w:rPr>
                <w:sz w:val="20"/>
                <w:szCs w:val="20"/>
              </w:rPr>
              <w:t>баллов</w:t>
            </w:r>
          </w:p>
        </w:tc>
        <w:tc>
          <w:tcPr>
            <w:tcW w:w="2257" w:type="dxa"/>
            <w:vMerge w:val="restart"/>
          </w:tcPr>
          <w:p w:rsidR="00C7373F" w:rsidRPr="009D638C" w:rsidRDefault="00C7373F" w:rsidP="00EA00C7">
            <w:pPr>
              <w:tabs>
                <w:tab w:val="left" w:pos="9639"/>
              </w:tabs>
              <w:jc w:val="center"/>
              <w:rPr>
                <w:sz w:val="20"/>
                <w:szCs w:val="20"/>
              </w:rPr>
            </w:pPr>
          </w:p>
        </w:tc>
        <w:tc>
          <w:tcPr>
            <w:tcW w:w="3554"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7373F" w:rsidRPr="009D638C" w:rsidTr="00C7373F">
        <w:trPr>
          <w:trHeight w:val="56"/>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vAlign w:val="center"/>
          </w:tcPr>
          <w:p w:rsidR="00C7373F" w:rsidRPr="009D638C" w:rsidRDefault="00C7373F" w:rsidP="00EA00C7">
            <w:pPr>
              <w:jc w:val="center"/>
              <w:rPr>
                <w:sz w:val="20"/>
                <w:szCs w:val="20"/>
              </w:rPr>
            </w:pPr>
            <w:r w:rsidRPr="009D638C">
              <w:rPr>
                <w:sz w:val="20"/>
                <w:szCs w:val="20"/>
              </w:rPr>
              <w:t>От 3 до 6 лет – 10 баллов</w:t>
            </w:r>
          </w:p>
          <w:p w:rsidR="00C7373F" w:rsidRPr="009D638C" w:rsidRDefault="00C7373F" w:rsidP="00EA00C7">
            <w:pPr>
              <w:tabs>
                <w:tab w:val="left" w:pos="9639"/>
              </w:tabs>
              <w:jc w:val="center"/>
              <w:rPr>
                <w:sz w:val="20"/>
                <w:szCs w:val="20"/>
              </w:rPr>
            </w:pPr>
          </w:p>
        </w:tc>
        <w:tc>
          <w:tcPr>
            <w:tcW w:w="2257" w:type="dxa"/>
            <w:vMerge/>
          </w:tcPr>
          <w:p w:rsidR="00C7373F" w:rsidRPr="009D638C" w:rsidRDefault="00C7373F" w:rsidP="00EA00C7">
            <w:pPr>
              <w:tabs>
                <w:tab w:val="left" w:pos="9639"/>
              </w:tabs>
              <w:rPr>
                <w:sz w:val="20"/>
                <w:szCs w:val="20"/>
              </w:rPr>
            </w:pPr>
          </w:p>
        </w:tc>
        <w:tc>
          <w:tcPr>
            <w:tcW w:w="3554"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C7373F">
        <w:trPr>
          <w:trHeight w:val="56"/>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tcBorders>
              <w:bottom w:val="single" w:sz="4" w:space="0" w:color="auto"/>
            </w:tcBorders>
            <w:shd w:val="clear" w:color="auto" w:fill="auto"/>
          </w:tcPr>
          <w:p w:rsidR="00C7373F" w:rsidRPr="009D638C" w:rsidRDefault="00C7373F" w:rsidP="00EA00C7">
            <w:pPr>
              <w:tabs>
                <w:tab w:val="left" w:pos="9639"/>
              </w:tabs>
              <w:jc w:val="center"/>
              <w:rPr>
                <w:sz w:val="20"/>
                <w:szCs w:val="20"/>
              </w:rPr>
            </w:pPr>
            <w:r w:rsidRPr="009D638C">
              <w:rPr>
                <w:sz w:val="20"/>
                <w:szCs w:val="20"/>
              </w:rPr>
              <w:t>От 7 лет и более – 20 баллов</w:t>
            </w:r>
          </w:p>
        </w:tc>
        <w:tc>
          <w:tcPr>
            <w:tcW w:w="2257" w:type="dxa"/>
            <w:vMerge/>
          </w:tcPr>
          <w:p w:rsidR="00C7373F" w:rsidRPr="009D638C" w:rsidRDefault="00C7373F" w:rsidP="00EA00C7">
            <w:pPr>
              <w:tabs>
                <w:tab w:val="left" w:pos="9639"/>
              </w:tabs>
              <w:rPr>
                <w:sz w:val="20"/>
                <w:szCs w:val="20"/>
              </w:rPr>
            </w:pPr>
          </w:p>
        </w:tc>
        <w:tc>
          <w:tcPr>
            <w:tcW w:w="3554"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C7373F">
        <w:trPr>
          <w:trHeight w:val="418"/>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lastRenderedPageBreak/>
              <w:t>2.</w:t>
            </w:r>
          </w:p>
        </w:tc>
        <w:tc>
          <w:tcPr>
            <w:tcW w:w="1745"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rFonts w:eastAsia="Calibri"/>
                <w:sz w:val="20"/>
                <w:szCs w:val="20"/>
                <w:lang w:eastAsia="en-US"/>
              </w:rPr>
              <w:t xml:space="preserve">Опыт выполнения аналогичных работ по </w:t>
            </w:r>
            <w:r>
              <w:rPr>
                <w:rFonts w:eastAsia="Calibri"/>
                <w:sz w:val="20"/>
                <w:szCs w:val="20"/>
                <w:lang w:eastAsia="en-US"/>
              </w:rPr>
              <w:t>комплексу инженерных изысканий за 2014</w:t>
            </w:r>
            <w:r w:rsidRPr="009D638C">
              <w:rPr>
                <w:rFonts w:eastAsia="Calibri"/>
                <w:sz w:val="20"/>
                <w:szCs w:val="20"/>
                <w:lang w:eastAsia="en-US"/>
              </w:rPr>
              <w:t xml:space="preserve"> -</w:t>
            </w:r>
            <w:r w:rsidRPr="009D638C">
              <w:rPr>
                <w:rFonts w:eastAsia="Calibri"/>
                <w:vanish/>
                <w:sz w:val="20"/>
                <w:szCs w:val="20"/>
                <w:lang w:eastAsia="en-US"/>
              </w:rPr>
              <w:t xml:space="preserve"> </w:t>
            </w:r>
            <w:r w:rsidRPr="009D638C">
              <w:rPr>
                <w:rFonts w:eastAsia="Calibri"/>
                <w:sz w:val="20"/>
                <w:szCs w:val="20"/>
                <w:lang w:eastAsia="en-US"/>
              </w:rPr>
              <w:t>201</w:t>
            </w:r>
            <w:r>
              <w:rPr>
                <w:rFonts w:eastAsia="Calibri"/>
                <w:sz w:val="20"/>
                <w:szCs w:val="20"/>
                <w:lang w:eastAsia="en-US"/>
              </w:rPr>
              <w:t>9</w:t>
            </w:r>
            <w:r w:rsidRPr="009D638C">
              <w:rPr>
                <w:rFonts w:eastAsia="Calibri"/>
                <w:sz w:val="20"/>
                <w:szCs w:val="20"/>
                <w:lang w:eastAsia="en-US"/>
              </w:rPr>
              <w:t xml:space="preserve"> гг.</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Шт.</w:t>
            </w:r>
          </w:p>
        </w:tc>
        <w:tc>
          <w:tcPr>
            <w:tcW w:w="1438" w:type="dxa"/>
            <w:shd w:val="clear" w:color="auto" w:fill="auto"/>
          </w:tcPr>
          <w:p w:rsidR="00C7373F" w:rsidRPr="009D638C" w:rsidRDefault="00C7373F" w:rsidP="00EA00C7">
            <w:pPr>
              <w:tabs>
                <w:tab w:val="left" w:pos="9639"/>
              </w:tabs>
              <w:jc w:val="center"/>
              <w:rPr>
                <w:sz w:val="20"/>
                <w:szCs w:val="20"/>
              </w:rPr>
            </w:pPr>
            <w:r w:rsidRPr="009D638C">
              <w:rPr>
                <w:sz w:val="20"/>
                <w:szCs w:val="20"/>
              </w:rPr>
              <w:t>Отсутствие договоров– 0 баллов</w:t>
            </w:r>
          </w:p>
        </w:tc>
        <w:tc>
          <w:tcPr>
            <w:tcW w:w="2257" w:type="dxa"/>
            <w:vMerge w:val="restart"/>
          </w:tcPr>
          <w:p w:rsidR="00C7373F" w:rsidRPr="009D638C" w:rsidRDefault="00C7373F" w:rsidP="00EA00C7">
            <w:pPr>
              <w:tabs>
                <w:tab w:val="left" w:pos="9639"/>
              </w:tabs>
              <w:autoSpaceDE w:val="0"/>
              <w:autoSpaceDN w:val="0"/>
              <w:adjustRightInd w:val="0"/>
              <w:jc w:val="center"/>
              <w:rPr>
                <w:sz w:val="20"/>
                <w:szCs w:val="20"/>
              </w:rPr>
            </w:pPr>
          </w:p>
        </w:tc>
        <w:tc>
          <w:tcPr>
            <w:tcW w:w="3554" w:type="dxa"/>
            <w:vMerge w:val="restart"/>
            <w:shd w:val="clear" w:color="auto" w:fill="auto"/>
            <w:vAlign w:val="center"/>
          </w:tcPr>
          <w:p w:rsidR="00C7373F" w:rsidRPr="009D638C" w:rsidRDefault="00C7373F" w:rsidP="00EA00C7">
            <w:pPr>
              <w:tabs>
                <w:tab w:val="left" w:pos="9639"/>
              </w:tabs>
              <w:autoSpaceDE w:val="0"/>
              <w:autoSpaceDN w:val="0"/>
              <w:adjustRightInd w:val="0"/>
              <w:jc w:val="center"/>
              <w:rPr>
                <w:sz w:val="20"/>
                <w:szCs w:val="20"/>
              </w:rPr>
            </w:pPr>
            <w:r w:rsidRPr="009D638C">
              <w:rPr>
                <w:sz w:val="20"/>
                <w:szCs w:val="20"/>
              </w:rPr>
              <w:t>Оценивается количест</w:t>
            </w:r>
            <w:r>
              <w:rPr>
                <w:sz w:val="20"/>
                <w:szCs w:val="20"/>
              </w:rPr>
              <w:t>во договоров, заключенных в 2014</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работ по</w:t>
            </w:r>
            <w:r>
              <w:rPr>
                <w:rFonts w:eastAsia="Calibri"/>
                <w:sz w:val="20"/>
                <w:szCs w:val="20"/>
                <w:lang w:eastAsia="en-US"/>
              </w:rPr>
              <w:t xml:space="preserve"> комплексу инженерных изысканий</w:t>
            </w:r>
            <w:r w:rsidRPr="009D638C">
              <w:rPr>
                <w:rFonts w:eastAsia="Calibri"/>
                <w:sz w:val="20"/>
                <w:szCs w:val="20"/>
                <w:lang w:eastAsia="en-US"/>
              </w:rPr>
              <w:t>)</w:t>
            </w:r>
            <w:r w:rsidRPr="009D638C">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w:t>
            </w:r>
            <w:r>
              <w:rPr>
                <w:sz w:val="20"/>
                <w:szCs w:val="20"/>
              </w:rPr>
              <w:t>1</w:t>
            </w:r>
            <w:r w:rsidRPr="009D638C">
              <w:rPr>
                <w:sz w:val="20"/>
                <w:szCs w:val="20"/>
              </w:rPr>
              <w:t xml:space="preserve"> млн</w:t>
            </w:r>
            <w:proofErr w:type="gramStart"/>
            <w:r w:rsidRPr="009D638C">
              <w:rPr>
                <w:sz w:val="20"/>
                <w:szCs w:val="20"/>
              </w:rPr>
              <w:t>.р</w:t>
            </w:r>
            <w:proofErr w:type="gramEnd"/>
            <w:r w:rsidRPr="009D638C">
              <w:rPr>
                <w:sz w:val="20"/>
                <w:szCs w:val="20"/>
              </w:rPr>
              <w:t>уб. Договоры, исполнение которых подтверждено копиями актов вып</w:t>
            </w:r>
            <w:r>
              <w:rPr>
                <w:sz w:val="20"/>
                <w:szCs w:val="20"/>
              </w:rPr>
              <w:t>олненных работ  на сумму менее 1</w:t>
            </w:r>
            <w:r w:rsidRPr="009D638C">
              <w:rPr>
                <w:sz w:val="20"/>
                <w:szCs w:val="20"/>
              </w:rPr>
              <w:t xml:space="preserve"> млн</w:t>
            </w:r>
            <w:proofErr w:type="gramStart"/>
            <w:r w:rsidRPr="009D638C">
              <w:rPr>
                <w:sz w:val="20"/>
                <w:szCs w:val="20"/>
              </w:rPr>
              <w:t>.р</w:t>
            </w:r>
            <w:proofErr w:type="gramEnd"/>
            <w:r w:rsidRPr="009D638C">
              <w:rPr>
                <w:sz w:val="20"/>
                <w:szCs w:val="20"/>
              </w:rPr>
              <w:t>уб. по каждому договору, оценке не подлежат.</w:t>
            </w:r>
          </w:p>
        </w:tc>
      </w:tr>
      <w:tr w:rsidR="00C7373F" w:rsidRPr="009D638C" w:rsidTr="00C7373F">
        <w:trPr>
          <w:trHeight w:val="56"/>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tcPr>
          <w:p w:rsidR="00C7373F" w:rsidRPr="009D638C" w:rsidRDefault="00C7373F" w:rsidP="00EA00C7">
            <w:pPr>
              <w:tabs>
                <w:tab w:val="left" w:pos="9639"/>
              </w:tabs>
              <w:jc w:val="center"/>
              <w:rPr>
                <w:sz w:val="20"/>
                <w:szCs w:val="20"/>
              </w:rPr>
            </w:pPr>
            <w:r w:rsidRPr="009D638C">
              <w:rPr>
                <w:sz w:val="20"/>
                <w:szCs w:val="20"/>
              </w:rPr>
              <w:t>1 - 5 договоров  – 1</w:t>
            </w:r>
            <w:r>
              <w:rPr>
                <w:sz w:val="20"/>
                <w:szCs w:val="20"/>
              </w:rPr>
              <w:t>5</w:t>
            </w:r>
            <w:r w:rsidRPr="009D638C">
              <w:rPr>
                <w:sz w:val="20"/>
                <w:szCs w:val="20"/>
              </w:rPr>
              <w:t xml:space="preserve"> баллов</w:t>
            </w:r>
          </w:p>
        </w:tc>
        <w:tc>
          <w:tcPr>
            <w:tcW w:w="2257" w:type="dxa"/>
            <w:vMerge/>
          </w:tcPr>
          <w:p w:rsidR="00C7373F" w:rsidRPr="009D638C" w:rsidRDefault="00C7373F" w:rsidP="00EA00C7">
            <w:pPr>
              <w:tabs>
                <w:tab w:val="left" w:pos="9639"/>
              </w:tabs>
              <w:rPr>
                <w:sz w:val="20"/>
                <w:szCs w:val="20"/>
              </w:rPr>
            </w:pPr>
          </w:p>
        </w:tc>
        <w:tc>
          <w:tcPr>
            <w:tcW w:w="3554"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C7373F">
        <w:trPr>
          <w:trHeight w:val="1191"/>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tcPr>
          <w:p w:rsidR="00C7373F" w:rsidRPr="009D638C" w:rsidDel="00111C29" w:rsidRDefault="00C7373F" w:rsidP="00EA00C7">
            <w:pPr>
              <w:tabs>
                <w:tab w:val="left" w:pos="9639"/>
              </w:tabs>
              <w:jc w:val="center"/>
              <w:rPr>
                <w:sz w:val="20"/>
                <w:szCs w:val="20"/>
              </w:rPr>
            </w:pPr>
            <w:r>
              <w:rPr>
                <w:sz w:val="20"/>
                <w:szCs w:val="20"/>
              </w:rPr>
              <w:t>6 - 10 договоров – 25</w:t>
            </w:r>
            <w:r w:rsidRPr="009D638C">
              <w:rPr>
                <w:sz w:val="20"/>
                <w:szCs w:val="20"/>
              </w:rPr>
              <w:t xml:space="preserve"> баллов</w:t>
            </w:r>
          </w:p>
        </w:tc>
        <w:tc>
          <w:tcPr>
            <w:tcW w:w="2257" w:type="dxa"/>
            <w:vMerge/>
          </w:tcPr>
          <w:p w:rsidR="00C7373F" w:rsidRPr="009D638C" w:rsidRDefault="00C7373F" w:rsidP="00EA00C7">
            <w:pPr>
              <w:tabs>
                <w:tab w:val="left" w:pos="9639"/>
              </w:tabs>
              <w:rPr>
                <w:sz w:val="20"/>
                <w:szCs w:val="20"/>
              </w:rPr>
            </w:pPr>
          </w:p>
        </w:tc>
        <w:tc>
          <w:tcPr>
            <w:tcW w:w="3554"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C7373F">
        <w:trPr>
          <w:trHeight w:val="56"/>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tcPr>
          <w:p w:rsidR="00C7373F" w:rsidRPr="009D638C" w:rsidRDefault="00C7373F" w:rsidP="00EA00C7">
            <w:pPr>
              <w:tabs>
                <w:tab w:val="left" w:pos="9639"/>
              </w:tabs>
              <w:jc w:val="center"/>
              <w:rPr>
                <w:sz w:val="20"/>
                <w:szCs w:val="20"/>
              </w:rPr>
            </w:pPr>
            <w:r>
              <w:rPr>
                <w:sz w:val="20"/>
                <w:szCs w:val="20"/>
              </w:rPr>
              <w:t>11</w:t>
            </w:r>
            <w:r w:rsidRPr="009D638C">
              <w:rPr>
                <w:sz w:val="20"/>
                <w:szCs w:val="20"/>
              </w:rPr>
              <w:t xml:space="preserve"> и более договоров – 40 баллов</w:t>
            </w:r>
          </w:p>
        </w:tc>
        <w:tc>
          <w:tcPr>
            <w:tcW w:w="2257" w:type="dxa"/>
            <w:vMerge/>
          </w:tcPr>
          <w:p w:rsidR="00C7373F" w:rsidRPr="009D638C" w:rsidRDefault="00C7373F" w:rsidP="00EA00C7">
            <w:pPr>
              <w:tabs>
                <w:tab w:val="left" w:pos="9639"/>
              </w:tabs>
              <w:rPr>
                <w:sz w:val="20"/>
                <w:szCs w:val="20"/>
              </w:rPr>
            </w:pPr>
          </w:p>
        </w:tc>
        <w:tc>
          <w:tcPr>
            <w:tcW w:w="3554" w:type="dxa"/>
            <w:vMerge/>
            <w:shd w:val="clear" w:color="auto" w:fill="auto"/>
            <w:vAlign w:val="center"/>
          </w:tcPr>
          <w:p w:rsidR="00C7373F" w:rsidRPr="009D638C" w:rsidRDefault="00C7373F" w:rsidP="00EA00C7">
            <w:pPr>
              <w:tabs>
                <w:tab w:val="left" w:pos="9639"/>
              </w:tabs>
              <w:rPr>
                <w:sz w:val="20"/>
                <w:szCs w:val="20"/>
              </w:rPr>
            </w:pPr>
          </w:p>
        </w:tc>
      </w:tr>
      <w:tr w:rsidR="00C7373F" w:rsidRPr="009D638C" w:rsidTr="00C7373F">
        <w:trPr>
          <w:trHeight w:val="742"/>
        </w:trPr>
        <w:tc>
          <w:tcPr>
            <w:tcW w:w="470" w:type="dxa"/>
            <w:vMerge w:val="restart"/>
            <w:shd w:val="clear" w:color="auto" w:fill="auto"/>
            <w:vAlign w:val="center"/>
          </w:tcPr>
          <w:p w:rsidR="00C7373F" w:rsidRPr="009D638C" w:rsidRDefault="00C7373F" w:rsidP="00EA00C7">
            <w:pPr>
              <w:tabs>
                <w:tab w:val="left" w:pos="9639"/>
              </w:tabs>
              <w:spacing w:before="120"/>
              <w:jc w:val="center"/>
              <w:rPr>
                <w:sz w:val="20"/>
                <w:szCs w:val="20"/>
              </w:rPr>
            </w:pPr>
            <w:r w:rsidRPr="009D638C">
              <w:rPr>
                <w:sz w:val="20"/>
                <w:szCs w:val="20"/>
              </w:rPr>
              <w:t>3.</w:t>
            </w:r>
          </w:p>
        </w:tc>
        <w:tc>
          <w:tcPr>
            <w:tcW w:w="1745" w:type="dxa"/>
            <w:vMerge w:val="restart"/>
            <w:shd w:val="clear" w:color="auto" w:fill="auto"/>
            <w:vAlign w:val="center"/>
          </w:tcPr>
          <w:p w:rsidR="00C7373F" w:rsidRPr="005435D7" w:rsidRDefault="00C7373F" w:rsidP="00EA00C7">
            <w:pPr>
              <w:tabs>
                <w:tab w:val="left" w:pos="9639"/>
              </w:tabs>
              <w:spacing w:before="120"/>
              <w:rPr>
                <w:sz w:val="20"/>
                <w:szCs w:val="20"/>
              </w:rPr>
            </w:pPr>
            <w:r w:rsidRPr="005435D7">
              <w:rPr>
                <w:sz w:val="20"/>
                <w:szCs w:val="20"/>
              </w:rPr>
              <w:t>Квалификация руководителей и (или) специалистов находящихся в штате участника закупки</w:t>
            </w:r>
          </w:p>
        </w:tc>
        <w:tc>
          <w:tcPr>
            <w:tcW w:w="850" w:type="dxa"/>
            <w:vMerge w:val="restart"/>
            <w:shd w:val="clear" w:color="auto" w:fill="auto"/>
            <w:vAlign w:val="center"/>
          </w:tcPr>
          <w:p w:rsidR="00C7373F" w:rsidRPr="005435D7" w:rsidRDefault="00C7373F" w:rsidP="00EA00C7">
            <w:pPr>
              <w:tabs>
                <w:tab w:val="left" w:pos="9639"/>
              </w:tabs>
              <w:jc w:val="center"/>
              <w:rPr>
                <w:sz w:val="20"/>
                <w:szCs w:val="20"/>
              </w:rPr>
            </w:pPr>
            <w:r w:rsidRPr="005435D7">
              <w:rPr>
                <w:sz w:val="20"/>
                <w:szCs w:val="20"/>
              </w:rPr>
              <w:t>Чел.</w:t>
            </w:r>
          </w:p>
        </w:tc>
        <w:tc>
          <w:tcPr>
            <w:tcW w:w="1438" w:type="dxa"/>
            <w:shd w:val="clear" w:color="auto" w:fill="auto"/>
            <w:vAlign w:val="center"/>
          </w:tcPr>
          <w:p w:rsidR="00C7373F" w:rsidRPr="005435D7" w:rsidRDefault="00C7373F" w:rsidP="00EA00C7">
            <w:pPr>
              <w:rPr>
                <w:sz w:val="20"/>
                <w:szCs w:val="20"/>
              </w:rPr>
            </w:pPr>
            <w:r w:rsidRPr="005435D7">
              <w:rPr>
                <w:sz w:val="20"/>
                <w:szCs w:val="20"/>
              </w:rPr>
              <w:t xml:space="preserve">Менее </w:t>
            </w:r>
            <w:r>
              <w:rPr>
                <w:sz w:val="20"/>
                <w:szCs w:val="20"/>
              </w:rPr>
              <w:t>2</w:t>
            </w:r>
            <w:r w:rsidRPr="005435D7">
              <w:rPr>
                <w:sz w:val="20"/>
                <w:szCs w:val="20"/>
              </w:rPr>
              <w:t xml:space="preserve"> человек – 0 баллов</w:t>
            </w:r>
          </w:p>
        </w:tc>
        <w:tc>
          <w:tcPr>
            <w:tcW w:w="2257" w:type="dxa"/>
            <w:vMerge w:val="restart"/>
          </w:tcPr>
          <w:p w:rsidR="00C7373F" w:rsidRPr="0014464C" w:rsidRDefault="00C7373F" w:rsidP="00EA00C7">
            <w:pPr>
              <w:tabs>
                <w:tab w:val="left" w:pos="9639"/>
              </w:tabs>
              <w:rPr>
                <w:sz w:val="20"/>
                <w:szCs w:val="20"/>
              </w:rPr>
            </w:pPr>
          </w:p>
        </w:tc>
        <w:tc>
          <w:tcPr>
            <w:tcW w:w="3554" w:type="dxa"/>
            <w:vMerge w:val="restart"/>
            <w:shd w:val="clear" w:color="auto" w:fill="auto"/>
            <w:vAlign w:val="center"/>
          </w:tcPr>
          <w:p w:rsidR="00C7373F" w:rsidRPr="0014464C" w:rsidRDefault="00C7373F" w:rsidP="00EA00C7">
            <w:pPr>
              <w:tabs>
                <w:tab w:val="left" w:pos="9639"/>
              </w:tabs>
              <w:rPr>
                <w:sz w:val="20"/>
                <w:szCs w:val="20"/>
              </w:rPr>
            </w:pPr>
            <w:r w:rsidRPr="0014464C">
              <w:rPr>
                <w:sz w:val="20"/>
                <w:szCs w:val="20"/>
              </w:rPr>
              <w:t>Наличие у участника закупки в постоянном штат</w:t>
            </w:r>
            <w:r>
              <w:rPr>
                <w:sz w:val="20"/>
                <w:szCs w:val="20"/>
              </w:rPr>
              <w:t>е специалистов в области инженерных изысканий, включенных в национальный реестр специалистов в области инженерных изысканий</w:t>
            </w:r>
            <w:r w:rsidRPr="0014464C">
              <w:rPr>
                <w:sz w:val="20"/>
                <w:szCs w:val="20"/>
              </w:rPr>
              <w:t>.</w:t>
            </w:r>
          </w:p>
          <w:p w:rsidR="00C7373F" w:rsidRDefault="00C7373F" w:rsidP="00EA00C7">
            <w:pPr>
              <w:tabs>
                <w:tab w:val="left" w:pos="9639"/>
              </w:tabs>
              <w:rPr>
                <w:sz w:val="20"/>
                <w:szCs w:val="20"/>
              </w:rPr>
            </w:pPr>
            <w:r w:rsidRPr="0014464C">
              <w:rPr>
                <w:sz w:val="20"/>
                <w:szCs w:val="20"/>
              </w:rPr>
              <w:t xml:space="preserve">Документы, представляемые в составе заявки по данному показателю: </w:t>
            </w:r>
            <w:r>
              <w:rPr>
                <w:sz w:val="20"/>
                <w:szCs w:val="20"/>
              </w:rPr>
              <w:t>копии</w:t>
            </w:r>
            <w:r w:rsidRPr="0014464C">
              <w:rPr>
                <w:sz w:val="20"/>
                <w:szCs w:val="20"/>
              </w:rPr>
              <w:t xml:space="preserve"> </w:t>
            </w:r>
            <w:r>
              <w:rPr>
                <w:sz w:val="20"/>
                <w:szCs w:val="20"/>
              </w:rPr>
              <w:t>выписок из национального реестра специалистов в области инженерных изысканий</w:t>
            </w:r>
            <w:r w:rsidRPr="0014464C">
              <w:rPr>
                <w:sz w:val="20"/>
                <w:szCs w:val="20"/>
              </w:rPr>
              <w:t>, а также копии документов, подтверждающих факт работы у участника закупки (копии трудовых договоров либо копии трудовых книжек).</w:t>
            </w:r>
          </w:p>
          <w:p w:rsidR="00C7373F" w:rsidRPr="009D638C" w:rsidRDefault="00C7373F" w:rsidP="00EA00C7">
            <w:pPr>
              <w:tabs>
                <w:tab w:val="left" w:pos="9639"/>
              </w:tabs>
              <w:rPr>
                <w:sz w:val="20"/>
                <w:szCs w:val="20"/>
              </w:rPr>
            </w:pPr>
            <w:r w:rsidRPr="005435D7">
              <w:rPr>
                <w:sz w:val="20"/>
                <w:szCs w:val="20"/>
              </w:rPr>
              <w:t>В случае отсутствия указанных выше  документов в полном объеме на каждого сотрудника, данные сотрудники оценке не подлежат</w:t>
            </w:r>
            <w:r>
              <w:rPr>
                <w:sz w:val="20"/>
                <w:szCs w:val="20"/>
              </w:rPr>
              <w:t>.</w:t>
            </w:r>
          </w:p>
        </w:tc>
      </w:tr>
      <w:tr w:rsidR="00C7373F" w:rsidRPr="009D638C" w:rsidTr="00C7373F">
        <w:trPr>
          <w:trHeight w:val="696"/>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vAlign w:val="center"/>
          </w:tcPr>
          <w:p w:rsidR="00C7373F" w:rsidRPr="009D638C" w:rsidRDefault="00C7373F" w:rsidP="00EA00C7">
            <w:pPr>
              <w:rPr>
                <w:sz w:val="20"/>
                <w:szCs w:val="20"/>
              </w:rPr>
            </w:pPr>
            <w:r>
              <w:rPr>
                <w:sz w:val="20"/>
                <w:szCs w:val="20"/>
              </w:rPr>
              <w:t>От 2 до 3 человек - 10</w:t>
            </w:r>
            <w:r w:rsidRPr="00693C98">
              <w:rPr>
                <w:sz w:val="20"/>
                <w:szCs w:val="20"/>
              </w:rPr>
              <w:t xml:space="preserve"> баллов</w:t>
            </w:r>
          </w:p>
        </w:tc>
        <w:tc>
          <w:tcPr>
            <w:tcW w:w="2257" w:type="dxa"/>
            <w:vMerge/>
          </w:tcPr>
          <w:p w:rsidR="00C7373F" w:rsidRPr="009D638C" w:rsidRDefault="00C7373F" w:rsidP="00EA00C7">
            <w:pPr>
              <w:tabs>
                <w:tab w:val="left" w:pos="9639"/>
              </w:tabs>
              <w:jc w:val="center"/>
              <w:rPr>
                <w:sz w:val="20"/>
                <w:szCs w:val="20"/>
              </w:rPr>
            </w:pPr>
          </w:p>
        </w:tc>
        <w:tc>
          <w:tcPr>
            <w:tcW w:w="3554" w:type="dxa"/>
            <w:vMerge/>
            <w:shd w:val="clear" w:color="auto" w:fill="auto"/>
            <w:vAlign w:val="center"/>
          </w:tcPr>
          <w:p w:rsidR="00C7373F" w:rsidRPr="009D638C" w:rsidRDefault="00C7373F" w:rsidP="00EA00C7">
            <w:pPr>
              <w:tabs>
                <w:tab w:val="left" w:pos="9639"/>
              </w:tabs>
              <w:jc w:val="center"/>
              <w:rPr>
                <w:sz w:val="20"/>
                <w:szCs w:val="20"/>
              </w:rPr>
            </w:pPr>
          </w:p>
        </w:tc>
      </w:tr>
      <w:tr w:rsidR="00C7373F" w:rsidRPr="009D638C" w:rsidTr="00C7373F">
        <w:trPr>
          <w:trHeight w:val="1007"/>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vAlign w:val="center"/>
          </w:tcPr>
          <w:p w:rsidR="00C7373F" w:rsidRPr="009D638C" w:rsidRDefault="00C7373F" w:rsidP="00EA00C7">
            <w:pPr>
              <w:tabs>
                <w:tab w:val="left" w:pos="9639"/>
              </w:tabs>
              <w:jc w:val="center"/>
              <w:rPr>
                <w:sz w:val="20"/>
                <w:szCs w:val="20"/>
              </w:rPr>
            </w:pPr>
            <w:r>
              <w:rPr>
                <w:sz w:val="20"/>
                <w:szCs w:val="20"/>
              </w:rPr>
              <w:t xml:space="preserve">От 4 и более </w:t>
            </w:r>
            <w:r w:rsidRPr="005435D7">
              <w:rPr>
                <w:sz w:val="20"/>
                <w:szCs w:val="20"/>
              </w:rPr>
              <w:t xml:space="preserve">человек - </w:t>
            </w:r>
            <w:r>
              <w:rPr>
                <w:sz w:val="20"/>
                <w:szCs w:val="20"/>
              </w:rPr>
              <w:t>20</w:t>
            </w:r>
            <w:r w:rsidRPr="005435D7">
              <w:rPr>
                <w:sz w:val="20"/>
                <w:szCs w:val="20"/>
              </w:rPr>
              <w:t xml:space="preserve"> баллов</w:t>
            </w:r>
          </w:p>
        </w:tc>
        <w:tc>
          <w:tcPr>
            <w:tcW w:w="2257" w:type="dxa"/>
            <w:vMerge/>
          </w:tcPr>
          <w:p w:rsidR="00C7373F" w:rsidRPr="009D638C" w:rsidDel="00001C0C" w:rsidRDefault="00C7373F" w:rsidP="00EA00C7">
            <w:pPr>
              <w:tabs>
                <w:tab w:val="left" w:pos="9639"/>
              </w:tabs>
              <w:rPr>
                <w:sz w:val="20"/>
                <w:szCs w:val="20"/>
              </w:rPr>
            </w:pPr>
          </w:p>
        </w:tc>
        <w:tc>
          <w:tcPr>
            <w:tcW w:w="3554" w:type="dxa"/>
            <w:vMerge/>
            <w:shd w:val="clear" w:color="auto" w:fill="auto"/>
            <w:vAlign w:val="center"/>
          </w:tcPr>
          <w:p w:rsidR="00C7373F" w:rsidRPr="009D638C" w:rsidDel="00001C0C" w:rsidRDefault="00C7373F" w:rsidP="00EA00C7">
            <w:pPr>
              <w:tabs>
                <w:tab w:val="left" w:pos="9639"/>
              </w:tabs>
              <w:rPr>
                <w:sz w:val="20"/>
                <w:szCs w:val="20"/>
              </w:rPr>
            </w:pPr>
          </w:p>
        </w:tc>
      </w:tr>
      <w:tr w:rsidR="00C7373F" w:rsidRPr="009D638C" w:rsidTr="00C7373F">
        <w:trPr>
          <w:trHeight w:val="585"/>
        </w:trPr>
        <w:tc>
          <w:tcPr>
            <w:tcW w:w="470" w:type="dxa"/>
            <w:vMerge w:val="restart"/>
            <w:shd w:val="clear" w:color="auto" w:fill="auto"/>
            <w:vAlign w:val="center"/>
          </w:tcPr>
          <w:p w:rsidR="00C7373F" w:rsidRPr="00B616D5" w:rsidRDefault="00C7373F" w:rsidP="00EA00C7">
            <w:pPr>
              <w:tabs>
                <w:tab w:val="left" w:pos="9639"/>
              </w:tabs>
              <w:spacing w:before="120"/>
              <w:jc w:val="center"/>
              <w:rPr>
                <w:sz w:val="20"/>
                <w:szCs w:val="20"/>
              </w:rPr>
            </w:pPr>
            <w:r>
              <w:rPr>
                <w:sz w:val="20"/>
                <w:szCs w:val="20"/>
                <w:lang w:val="en-US"/>
              </w:rPr>
              <w:t>4</w:t>
            </w:r>
            <w:r>
              <w:rPr>
                <w:sz w:val="20"/>
                <w:szCs w:val="20"/>
              </w:rPr>
              <w:t>.</w:t>
            </w:r>
          </w:p>
        </w:tc>
        <w:tc>
          <w:tcPr>
            <w:tcW w:w="1745" w:type="dxa"/>
            <w:vMerge w:val="restart"/>
            <w:shd w:val="clear" w:color="auto" w:fill="auto"/>
            <w:vAlign w:val="center"/>
          </w:tcPr>
          <w:p w:rsidR="00C7373F" w:rsidRPr="009D638C" w:rsidRDefault="00C7373F" w:rsidP="00EA00C7">
            <w:pPr>
              <w:tabs>
                <w:tab w:val="left" w:pos="9639"/>
              </w:tabs>
              <w:spacing w:before="120"/>
              <w:rPr>
                <w:sz w:val="20"/>
                <w:szCs w:val="20"/>
              </w:rPr>
            </w:pPr>
            <w:r w:rsidRPr="009D638C">
              <w:rPr>
                <w:sz w:val="20"/>
                <w:szCs w:val="20"/>
              </w:rPr>
              <w:t>Деловая репутация</w:t>
            </w:r>
          </w:p>
        </w:tc>
        <w:tc>
          <w:tcPr>
            <w:tcW w:w="850" w:type="dxa"/>
            <w:vMerge w:val="restart"/>
            <w:shd w:val="clear" w:color="auto" w:fill="auto"/>
            <w:vAlign w:val="center"/>
          </w:tcPr>
          <w:p w:rsidR="00C7373F" w:rsidRPr="009D638C" w:rsidRDefault="00C7373F" w:rsidP="00EA00C7">
            <w:pPr>
              <w:tabs>
                <w:tab w:val="left" w:pos="9639"/>
              </w:tabs>
              <w:jc w:val="center"/>
              <w:rPr>
                <w:sz w:val="20"/>
                <w:szCs w:val="20"/>
              </w:rPr>
            </w:pPr>
            <w:r w:rsidRPr="009D638C">
              <w:rPr>
                <w:sz w:val="20"/>
                <w:szCs w:val="20"/>
              </w:rPr>
              <w:t>Шт.</w:t>
            </w:r>
          </w:p>
        </w:tc>
        <w:tc>
          <w:tcPr>
            <w:tcW w:w="1438" w:type="dxa"/>
            <w:shd w:val="clear" w:color="auto" w:fill="auto"/>
            <w:vAlign w:val="center"/>
          </w:tcPr>
          <w:p w:rsidR="00C7373F" w:rsidRPr="009D638C" w:rsidRDefault="00C7373F" w:rsidP="00EA00C7">
            <w:pPr>
              <w:pStyle w:val="affc"/>
              <w:jc w:val="center"/>
              <w:rPr>
                <w:sz w:val="20"/>
                <w:szCs w:val="20"/>
              </w:rPr>
            </w:pPr>
            <w:r w:rsidRPr="009D638C">
              <w:rPr>
                <w:sz w:val="20"/>
                <w:szCs w:val="20"/>
              </w:rPr>
              <w:t>Отсутствие документов  – 0</w:t>
            </w:r>
          </w:p>
          <w:p w:rsidR="00C7373F" w:rsidRPr="009D638C" w:rsidRDefault="00C7373F" w:rsidP="00EA00C7">
            <w:pPr>
              <w:pStyle w:val="affc"/>
              <w:jc w:val="center"/>
              <w:rPr>
                <w:sz w:val="20"/>
                <w:szCs w:val="20"/>
              </w:rPr>
            </w:pPr>
            <w:r w:rsidRPr="009D638C">
              <w:rPr>
                <w:sz w:val="20"/>
                <w:szCs w:val="20"/>
              </w:rPr>
              <w:t>баллов</w:t>
            </w:r>
          </w:p>
        </w:tc>
        <w:tc>
          <w:tcPr>
            <w:tcW w:w="2257" w:type="dxa"/>
            <w:vMerge w:val="restart"/>
          </w:tcPr>
          <w:p w:rsidR="00C7373F" w:rsidRPr="009D638C" w:rsidRDefault="00C7373F" w:rsidP="00EA00C7">
            <w:pPr>
              <w:tabs>
                <w:tab w:val="left" w:pos="9639"/>
              </w:tabs>
              <w:rPr>
                <w:sz w:val="20"/>
                <w:szCs w:val="20"/>
              </w:rPr>
            </w:pPr>
          </w:p>
        </w:tc>
        <w:tc>
          <w:tcPr>
            <w:tcW w:w="3554" w:type="dxa"/>
            <w:vMerge w:val="restart"/>
            <w:shd w:val="clear" w:color="auto" w:fill="auto"/>
            <w:vAlign w:val="center"/>
          </w:tcPr>
          <w:p w:rsidR="00C7373F" w:rsidRPr="009D638C" w:rsidRDefault="00C7373F" w:rsidP="00EA00C7">
            <w:pPr>
              <w:tabs>
                <w:tab w:val="left" w:pos="9639"/>
              </w:tabs>
              <w:rPr>
                <w:sz w:val="20"/>
                <w:szCs w:val="20"/>
              </w:rPr>
            </w:pPr>
            <w:r w:rsidRPr="009D638C">
              <w:rPr>
                <w:sz w:val="20"/>
                <w:szCs w:val="20"/>
              </w:rPr>
              <w:t>Документы, представляемые в составе заявки по данному показателю:</w:t>
            </w:r>
          </w:p>
          <w:p w:rsidR="00C7373F" w:rsidRPr="009D638C" w:rsidDel="00001C0C" w:rsidRDefault="00C7373F" w:rsidP="00EA00C7">
            <w:pPr>
              <w:tabs>
                <w:tab w:val="left" w:pos="9639"/>
              </w:tabs>
              <w:rPr>
                <w:sz w:val="20"/>
                <w:szCs w:val="20"/>
              </w:rPr>
            </w:pPr>
            <w:r w:rsidRPr="009D638C">
              <w:rPr>
                <w:sz w:val="20"/>
                <w:szCs w:val="20"/>
              </w:rPr>
              <w:t>рекомендательные,</w:t>
            </w:r>
            <w:r>
              <w:rPr>
                <w:sz w:val="20"/>
                <w:szCs w:val="20"/>
              </w:rPr>
              <w:t xml:space="preserve"> </w:t>
            </w:r>
            <w:r w:rsidRPr="009D638C">
              <w:rPr>
                <w:sz w:val="20"/>
                <w:szCs w:val="20"/>
              </w:rPr>
              <w:t>письма, отзывы, дипломы и иные документы, подтверждающие положительную дело</w:t>
            </w:r>
            <w:r>
              <w:rPr>
                <w:sz w:val="20"/>
                <w:szCs w:val="20"/>
              </w:rPr>
              <w:t>вую репутацию участника закупки</w:t>
            </w:r>
            <w:r w:rsidRPr="009D638C">
              <w:rPr>
                <w:sz w:val="20"/>
                <w:szCs w:val="20"/>
              </w:rPr>
              <w:t>.</w:t>
            </w:r>
          </w:p>
        </w:tc>
      </w:tr>
      <w:tr w:rsidR="00C7373F" w:rsidRPr="009D638C" w:rsidTr="00C7373F">
        <w:trPr>
          <w:trHeight w:val="585"/>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vAlign w:val="center"/>
          </w:tcPr>
          <w:p w:rsidR="00C7373F" w:rsidRPr="009D638C" w:rsidRDefault="00C7373F" w:rsidP="00EA00C7">
            <w:pPr>
              <w:tabs>
                <w:tab w:val="left" w:pos="9639"/>
              </w:tabs>
              <w:jc w:val="center"/>
              <w:rPr>
                <w:sz w:val="20"/>
                <w:szCs w:val="20"/>
              </w:rPr>
            </w:pPr>
            <w:r w:rsidRPr="00B616D5">
              <w:rPr>
                <w:sz w:val="20"/>
                <w:szCs w:val="20"/>
              </w:rPr>
              <w:t>1 - 1</w:t>
            </w:r>
            <w:r>
              <w:rPr>
                <w:sz w:val="20"/>
                <w:szCs w:val="20"/>
              </w:rPr>
              <w:t>0</w:t>
            </w:r>
            <w:r w:rsidRPr="00B616D5">
              <w:rPr>
                <w:sz w:val="20"/>
                <w:szCs w:val="20"/>
              </w:rPr>
              <w:t xml:space="preserve"> шт.– 10 баллов</w:t>
            </w:r>
          </w:p>
        </w:tc>
        <w:tc>
          <w:tcPr>
            <w:tcW w:w="2257" w:type="dxa"/>
            <w:vMerge/>
          </w:tcPr>
          <w:p w:rsidR="00C7373F" w:rsidRPr="009D638C" w:rsidDel="00001C0C" w:rsidRDefault="00C7373F" w:rsidP="00EA00C7">
            <w:pPr>
              <w:tabs>
                <w:tab w:val="left" w:pos="9639"/>
              </w:tabs>
              <w:rPr>
                <w:sz w:val="20"/>
                <w:szCs w:val="20"/>
              </w:rPr>
            </w:pPr>
          </w:p>
        </w:tc>
        <w:tc>
          <w:tcPr>
            <w:tcW w:w="3554" w:type="dxa"/>
            <w:vMerge/>
            <w:shd w:val="clear" w:color="auto" w:fill="auto"/>
            <w:vAlign w:val="center"/>
          </w:tcPr>
          <w:p w:rsidR="00C7373F" w:rsidRPr="009D638C" w:rsidDel="00001C0C" w:rsidRDefault="00C7373F" w:rsidP="00EA00C7">
            <w:pPr>
              <w:tabs>
                <w:tab w:val="left" w:pos="9639"/>
              </w:tabs>
              <w:rPr>
                <w:sz w:val="20"/>
                <w:szCs w:val="20"/>
              </w:rPr>
            </w:pPr>
          </w:p>
        </w:tc>
      </w:tr>
      <w:tr w:rsidR="00C7373F" w:rsidRPr="009D638C" w:rsidTr="00C7373F">
        <w:trPr>
          <w:trHeight w:val="577"/>
        </w:trPr>
        <w:tc>
          <w:tcPr>
            <w:tcW w:w="470" w:type="dxa"/>
            <w:vMerge/>
            <w:shd w:val="clear" w:color="auto" w:fill="auto"/>
            <w:vAlign w:val="center"/>
          </w:tcPr>
          <w:p w:rsidR="00C7373F" w:rsidRPr="009D638C" w:rsidRDefault="00C7373F" w:rsidP="00EA00C7">
            <w:pPr>
              <w:tabs>
                <w:tab w:val="left" w:pos="9639"/>
              </w:tabs>
              <w:spacing w:before="120"/>
              <w:jc w:val="center"/>
              <w:rPr>
                <w:sz w:val="20"/>
                <w:szCs w:val="20"/>
              </w:rPr>
            </w:pPr>
          </w:p>
        </w:tc>
        <w:tc>
          <w:tcPr>
            <w:tcW w:w="1745" w:type="dxa"/>
            <w:vMerge/>
            <w:shd w:val="clear" w:color="auto" w:fill="auto"/>
            <w:vAlign w:val="center"/>
          </w:tcPr>
          <w:p w:rsidR="00C7373F" w:rsidRPr="009D638C" w:rsidRDefault="00C7373F" w:rsidP="00EA00C7">
            <w:pPr>
              <w:tabs>
                <w:tab w:val="left" w:pos="9639"/>
              </w:tabs>
              <w:spacing w:before="120"/>
              <w:rPr>
                <w:sz w:val="20"/>
                <w:szCs w:val="20"/>
              </w:rPr>
            </w:pPr>
          </w:p>
        </w:tc>
        <w:tc>
          <w:tcPr>
            <w:tcW w:w="850" w:type="dxa"/>
            <w:vMerge/>
            <w:shd w:val="clear" w:color="auto" w:fill="auto"/>
            <w:vAlign w:val="center"/>
          </w:tcPr>
          <w:p w:rsidR="00C7373F" w:rsidRPr="009D638C" w:rsidRDefault="00C7373F" w:rsidP="00EA00C7">
            <w:pPr>
              <w:tabs>
                <w:tab w:val="left" w:pos="9639"/>
              </w:tabs>
              <w:jc w:val="center"/>
              <w:rPr>
                <w:sz w:val="20"/>
                <w:szCs w:val="20"/>
              </w:rPr>
            </w:pPr>
          </w:p>
        </w:tc>
        <w:tc>
          <w:tcPr>
            <w:tcW w:w="1438" w:type="dxa"/>
            <w:shd w:val="clear" w:color="auto" w:fill="auto"/>
            <w:vAlign w:val="center"/>
          </w:tcPr>
          <w:p w:rsidR="00C7373F" w:rsidRPr="009D638C" w:rsidRDefault="00C7373F" w:rsidP="00EA00C7">
            <w:pPr>
              <w:tabs>
                <w:tab w:val="left" w:pos="9639"/>
              </w:tabs>
              <w:jc w:val="center"/>
              <w:rPr>
                <w:sz w:val="20"/>
                <w:szCs w:val="20"/>
              </w:rPr>
            </w:pPr>
            <w:r>
              <w:rPr>
                <w:sz w:val="20"/>
                <w:szCs w:val="20"/>
              </w:rPr>
              <w:t>От 1</w:t>
            </w:r>
            <w:r w:rsidRPr="00B616D5">
              <w:rPr>
                <w:sz w:val="20"/>
                <w:szCs w:val="20"/>
              </w:rPr>
              <w:t>1</w:t>
            </w:r>
            <w:r>
              <w:rPr>
                <w:sz w:val="20"/>
                <w:szCs w:val="20"/>
              </w:rPr>
              <w:t xml:space="preserve"> и более документов – </w:t>
            </w:r>
            <w:r w:rsidRPr="00B616D5">
              <w:rPr>
                <w:sz w:val="20"/>
                <w:szCs w:val="20"/>
              </w:rPr>
              <w:t>2</w:t>
            </w:r>
            <w:r w:rsidRPr="009D638C">
              <w:rPr>
                <w:sz w:val="20"/>
                <w:szCs w:val="20"/>
              </w:rPr>
              <w:t>0 баллов</w:t>
            </w:r>
          </w:p>
        </w:tc>
        <w:tc>
          <w:tcPr>
            <w:tcW w:w="2257" w:type="dxa"/>
            <w:vMerge/>
          </w:tcPr>
          <w:p w:rsidR="00C7373F" w:rsidRPr="009D638C" w:rsidDel="00001C0C" w:rsidRDefault="00C7373F" w:rsidP="00EA00C7">
            <w:pPr>
              <w:tabs>
                <w:tab w:val="left" w:pos="9639"/>
              </w:tabs>
              <w:rPr>
                <w:sz w:val="20"/>
                <w:szCs w:val="20"/>
              </w:rPr>
            </w:pPr>
          </w:p>
        </w:tc>
        <w:tc>
          <w:tcPr>
            <w:tcW w:w="3554" w:type="dxa"/>
            <w:vMerge/>
            <w:shd w:val="clear" w:color="auto" w:fill="auto"/>
            <w:vAlign w:val="center"/>
          </w:tcPr>
          <w:p w:rsidR="00C7373F" w:rsidRPr="009D638C" w:rsidDel="00001C0C" w:rsidRDefault="00C7373F" w:rsidP="00EA00C7">
            <w:pPr>
              <w:tabs>
                <w:tab w:val="left" w:pos="9639"/>
              </w:tabs>
              <w:rPr>
                <w:sz w:val="20"/>
                <w:szCs w:val="20"/>
              </w:rPr>
            </w:pPr>
          </w:p>
        </w:tc>
      </w:tr>
    </w:tbl>
    <w:p w:rsidR="00C7373F" w:rsidRDefault="00C7373F"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w:t>
      </w:r>
      <w:r w:rsidRPr="005840D5">
        <w:lastRenderedPageBreak/>
        <w:t>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1059BF" w:rsidRPr="001059BF">
        <w:rPr>
          <w:sz w:val="28"/>
          <w:szCs w:val="28"/>
        </w:rPr>
        <w:t xml:space="preserve">выполнение работ </w:t>
      </w:r>
      <w:r w:rsidR="007A6678" w:rsidRPr="007A6678">
        <w:rPr>
          <w:sz w:val="28"/>
          <w:szCs w:val="28"/>
        </w:rPr>
        <w:t>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w:t>
      </w:r>
      <w:proofErr w:type="gramEnd"/>
      <w:r w:rsidR="007A6678" w:rsidRPr="007A6678">
        <w:rPr>
          <w:sz w:val="28"/>
          <w:szCs w:val="28"/>
        </w:rPr>
        <w:t xml:space="preserve"> предприятия «Московский эндокринный завод», филиал "</w:t>
      </w:r>
      <w:proofErr w:type="spellStart"/>
      <w:r w:rsidR="007A6678" w:rsidRPr="007A6678">
        <w:rPr>
          <w:sz w:val="28"/>
          <w:szCs w:val="28"/>
        </w:rPr>
        <w:t>Лефортовский</w:t>
      </w:r>
      <w:proofErr w:type="spellEnd"/>
      <w:r w:rsidR="007A6678" w:rsidRPr="007A6678">
        <w:rPr>
          <w:sz w:val="28"/>
          <w:szCs w:val="28"/>
        </w:rPr>
        <w:t xml:space="preserve">", расположенного по адресу: </w:t>
      </w:r>
      <w:proofErr w:type="gramStart"/>
      <w:r w:rsidR="007A6678" w:rsidRPr="007A6678">
        <w:rPr>
          <w:sz w:val="28"/>
          <w:szCs w:val="28"/>
        </w:rPr>
        <w:t>г</w:t>
      </w:r>
      <w:proofErr w:type="gramEnd"/>
      <w:r w:rsidR="007A6678" w:rsidRPr="007A6678">
        <w:rPr>
          <w:sz w:val="28"/>
          <w:szCs w:val="28"/>
        </w:rPr>
        <w:t>. Москва, шоссе Энтузиастов, дом 23, корпус 2А</w:t>
      </w:r>
      <w:r w:rsidR="001059BF">
        <w:rPr>
          <w:sz w:val="28"/>
          <w:szCs w:val="28"/>
        </w:rPr>
        <w:t xml:space="preserve"> </w:t>
      </w:r>
      <w:r w:rsidRPr="00615B4A">
        <w:rPr>
          <w:sz w:val="28"/>
          <w:szCs w:val="28"/>
        </w:rPr>
        <w:t xml:space="preserve">№ </w:t>
      </w:r>
      <w:r w:rsidR="007616E1">
        <w:rPr>
          <w:sz w:val="28"/>
          <w:szCs w:val="28"/>
        </w:rPr>
        <w:t>15</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5" w:name="_Ref313304436"/>
      <w:bookmarkStart w:id="56" w:name="_Toc314507388"/>
      <w:bookmarkStart w:id="57" w:name="_Toc322209429"/>
      <w:r w:rsidRPr="00FF355F">
        <w:rPr>
          <w:sz w:val="24"/>
          <w:szCs w:val="24"/>
        </w:rPr>
        <w:lastRenderedPageBreak/>
        <w:t>РЕКОМЕНДУЕМАЯ ФОРМА ЗАПРОСА РАЗЪЯСНЕНИЙ ДОКУМЕНТАЦИИ</w:t>
      </w:r>
      <w:bookmarkEnd w:id="55"/>
      <w:bookmarkEnd w:id="56"/>
      <w:r w:rsidRPr="00FF355F">
        <w:rPr>
          <w:sz w:val="24"/>
          <w:szCs w:val="24"/>
        </w:rPr>
        <w:t xml:space="preserve"> О ЗАКУПКЕ</w:t>
      </w:r>
      <w:bookmarkEnd w:id="57"/>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8" w:name="_Toc322209431"/>
    </w:p>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FB6162" w:rsidRDefault="001059BF" w:rsidP="00FB6162">
      <w:pPr>
        <w:jc w:val="center"/>
        <w:rPr>
          <w:b/>
          <w:bCs/>
        </w:rPr>
      </w:pPr>
      <w:proofErr w:type="gramStart"/>
      <w:r>
        <w:rPr>
          <w:b/>
          <w:bCs/>
        </w:rPr>
        <w:t>Выполнение</w:t>
      </w:r>
      <w:r w:rsidRPr="001649B3">
        <w:rPr>
          <w:b/>
          <w:bCs/>
        </w:rPr>
        <w:t xml:space="preserve"> </w:t>
      </w:r>
      <w:r w:rsidR="00C57EB9">
        <w:rPr>
          <w:b/>
          <w:bCs/>
        </w:rPr>
        <w:t>работ</w:t>
      </w:r>
      <w:r w:rsidR="00C57EB9" w:rsidRPr="00C57EB9">
        <w:rPr>
          <w:b/>
          <w:bCs/>
        </w:rPr>
        <w:t xml:space="preserve"> по выполнению комплексного обследования технического состояния строительных конструкций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w:t>
      </w:r>
      <w:proofErr w:type="spellStart"/>
      <w:r w:rsidR="00C57EB9" w:rsidRPr="00C57EB9">
        <w:rPr>
          <w:b/>
          <w:bCs/>
        </w:rPr>
        <w:t>Лефортовский</w:t>
      </w:r>
      <w:proofErr w:type="spellEnd"/>
      <w:r w:rsidR="00C57EB9" w:rsidRPr="00C57EB9">
        <w:rPr>
          <w:b/>
          <w:bCs/>
        </w:rPr>
        <w:t>", расположенного по адресу: г. Москва, шоссе Энтузиастов, дом 23, корпус 2А</w:t>
      </w:r>
      <w:proofErr w:type="gramEnd"/>
    </w:p>
    <w:p w:rsidR="001059BF" w:rsidRDefault="001059BF" w:rsidP="00FB6162">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636"/>
        <w:gridCol w:w="5670"/>
      </w:tblGrid>
      <w:tr w:rsidR="00C57EB9" w:rsidRPr="004B4F3D" w:rsidTr="00D204B8">
        <w:tc>
          <w:tcPr>
            <w:tcW w:w="900" w:type="dxa"/>
          </w:tcPr>
          <w:p w:rsidR="00C57EB9" w:rsidRDefault="00C57EB9" w:rsidP="00D204B8">
            <w:pPr>
              <w:jc w:val="center"/>
              <w:rPr>
                <w:b/>
              </w:rPr>
            </w:pPr>
            <w:r w:rsidRPr="004B4F3D">
              <w:rPr>
                <w:b/>
              </w:rPr>
              <w:t>№</w:t>
            </w:r>
          </w:p>
          <w:p w:rsidR="00C57EB9" w:rsidRDefault="00C57EB9" w:rsidP="00D204B8">
            <w:pPr>
              <w:jc w:val="center"/>
              <w:rPr>
                <w:b/>
              </w:rPr>
            </w:pPr>
            <w:proofErr w:type="spellStart"/>
            <w:proofErr w:type="gramStart"/>
            <w:r w:rsidRPr="004B4F3D">
              <w:rPr>
                <w:b/>
              </w:rPr>
              <w:t>п</w:t>
            </w:r>
            <w:proofErr w:type="spellEnd"/>
            <w:proofErr w:type="gramEnd"/>
            <w:r w:rsidRPr="004B4F3D">
              <w:rPr>
                <w:b/>
              </w:rPr>
              <w:t>/</w:t>
            </w:r>
            <w:proofErr w:type="spellStart"/>
            <w:r w:rsidRPr="004B4F3D">
              <w:rPr>
                <w:b/>
              </w:rPr>
              <w:t>п</w:t>
            </w:r>
            <w:proofErr w:type="spellEnd"/>
          </w:p>
        </w:tc>
        <w:tc>
          <w:tcPr>
            <w:tcW w:w="3636" w:type="dxa"/>
          </w:tcPr>
          <w:p w:rsidR="00C57EB9" w:rsidRDefault="00C57EB9" w:rsidP="00D204B8">
            <w:pPr>
              <w:jc w:val="center"/>
              <w:rPr>
                <w:b/>
              </w:rPr>
            </w:pPr>
            <w:r w:rsidRPr="00E33CCE">
              <w:rPr>
                <w:b/>
              </w:rPr>
              <w:t>Перечень основных требований</w:t>
            </w:r>
          </w:p>
        </w:tc>
        <w:tc>
          <w:tcPr>
            <w:tcW w:w="5670" w:type="dxa"/>
          </w:tcPr>
          <w:p w:rsidR="00C57EB9" w:rsidRDefault="00C57EB9" w:rsidP="00D204B8">
            <w:pPr>
              <w:jc w:val="center"/>
              <w:rPr>
                <w:b/>
              </w:rPr>
            </w:pPr>
            <w:r w:rsidRPr="00E33CCE">
              <w:rPr>
                <w:b/>
              </w:rPr>
              <w:t>Содержание требований</w:t>
            </w:r>
          </w:p>
        </w:tc>
      </w:tr>
      <w:tr w:rsidR="00C57EB9" w:rsidRPr="004B4F3D" w:rsidTr="00D204B8">
        <w:tc>
          <w:tcPr>
            <w:tcW w:w="10206" w:type="dxa"/>
            <w:gridSpan w:val="3"/>
            <w:tcBorders>
              <w:bottom w:val="nil"/>
            </w:tcBorders>
          </w:tcPr>
          <w:p w:rsidR="00C57EB9" w:rsidRPr="004B4F3D" w:rsidRDefault="00C57EB9" w:rsidP="00D204B8">
            <w:pPr>
              <w:jc w:val="center"/>
              <w:rPr>
                <w:b/>
                <w:bCs/>
              </w:rPr>
            </w:pPr>
            <w:r w:rsidRPr="00E33CCE">
              <w:rPr>
                <w:b/>
                <w:bCs/>
              </w:rPr>
              <w:t>1. Общие данные</w:t>
            </w:r>
          </w:p>
        </w:tc>
      </w:tr>
      <w:tr w:rsidR="00C57EB9" w:rsidRPr="004B4F3D" w:rsidTr="00D204B8">
        <w:tc>
          <w:tcPr>
            <w:tcW w:w="900" w:type="dxa"/>
          </w:tcPr>
          <w:p w:rsidR="00C57EB9" w:rsidRPr="004B4F3D" w:rsidRDefault="00C57EB9" w:rsidP="00D204B8">
            <w:pPr>
              <w:jc w:val="center"/>
            </w:pPr>
            <w:r w:rsidRPr="00E33CCE">
              <w:t>1.1</w:t>
            </w:r>
          </w:p>
        </w:tc>
        <w:tc>
          <w:tcPr>
            <w:tcW w:w="3636" w:type="dxa"/>
          </w:tcPr>
          <w:p w:rsidR="00C57EB9" w:rsidRDefault="00C57EB9" w:rsidP="00D204B8">
            <w:r w:rsidRPr="00E33CCE">
              <w:t>Основание для проведения работ.</w:t>
            </w:r>
          </w:p>
        </w:tc>
        <w:tc>
          <w:tcPr>
            <w:tcW w:w="5670" w:type="dxa"/>
            <w:vAlign w:val="center"/>
          </w:tcPr>
          <w:p w:rsidR="00C57EB9" w:rsidRDefault="00C57EB9" w:rsidP="00D204B8">
            <w:r w:rsidRPr="00E33CCE">
              <w:t>1. Поручение Президента Российской Федерации от 13.10.2017 г. № 2066.</w:t>
            </w:r>
          </w:p>
          <w:p w:rsidR="00C57EB9" w:rsidRDefault="00C57EB9" w:rsidP="00D204B8">
            <w:r w:rsidRPr="00E33CCE">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C57EB9" w:rsidRPr="004B4F3D" w:rsidTr="00D204B8">
        <w:tc>
          <w:tcPr>
            <w:tcW w:w="900" w:type="dxa"/>
          </w:tcPr>
          <w:p w:rsidR="00C57EB9" w:rsidRPr="004B4F3D" w:rsidRDefault="00C57EB9" w:rsidP="00D204B8">
            <w:pPr>
              <w:jc w:val="center"/>
            </w:pPr>
            <w:r w:rsidRPr="00E33CCE">
              <w:t>1.2</w:t>
            </w:r>
          </w:p>
        </w:tc>
        <w:tc>
          <w:tcPr>
            <w:tcW w:w="3636" w:type="dxa"/>
          </w:tcPr>
          <w:p w:rsidR="00C57EB9" w:rsidRDefault="00C57EB9" w:rsidP="00D204B8">
            <w:r w:rsidRPr="00E33CCE">
              <w:t>Цель обследования.</w:t>
            </w:r>
          </w:p>
        </w:tc>
        <w:tc>
          <w:tcPr>
            <w:tcW w:w="5670" w:type="dxa"/>
            <w:vAlign w:val="center"/>
          </w:tcPr>
          <w:p w:rsidR="00C57EB9" w:rsidRDefault="00C57EB9" w:rsidP="00D204B8">
            <w:r w:rsidRPr="00E33CCE">
              <w:t xml:space="preserve">Целью комплексного обследования технического состояния строительных конструкций </w:t>
            </w:r>
            <w:r w:rsidRPr="00E33CCE">
              <w:rPr>
                <w:noProof/>
              </w:rPr>
              <w:t xml:space="preserve">является: </w:t>
            </w:r>
          </w:p>
          <w:p w:rsidR="00C57EB9" w:rsidRDefault="00C57EB9" w:rsidP="00D204B8">
            <w:pPr>
              <w:rPr>
                <w:noProof/>
              </w:rPr>
            </w:pPr>
            <w:r w:rsidRPr="00E33CCE">
              <w:rPr>
                <w:noProof/>
              </w:rPr>
              <w:t xml:space="preserve">- получение необходимых исходных данных, достаточных для выполнения комплекса работ для разработки проектной документации </w:t>
            </w:r>
            <w:r>
              <w:rPr>
                <w:noProof/>
              </w:rPr>
              <w:t>на реконструкцию и техническое перевооружение Административно-л</w:t>
            </w:r>
            <w:r w:rsidRPr="00F71E45">
              <w:rPr>
                <w:noProof/>
              </w:rPr>
              <w:t>абораторного корпуса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w:t>
            </w:r>
            <w:r>
              <w:rPr>
                <w:noProof/>
              </w:rPr>
              <w:t>л</w:t>
            </w:r>
            <w:r w:rsidRPr="00F71E45">
              <w:rPr>
                <w:noProof/>
              </w:rPr>
              <w:t>иал «Лефортовский»;</w:t>
            </w:r>
          </w:p>
          <w:p w:rsidR="00C57EB9" w:rsidRDefault="00C57EB9" w:rsidP="00D204B8">
            <w:pPr>
              <w:rPr>
                <w:noProof/>
              </w:rPr>
            </w:pPr>
            <w:r w:rsidRPr="00E33CCE">
              <w:rPr>
                <w:noProof/>
              </w:rPr>
              <w:t>- выявление аварийно опасных дефектов и повреждений и принятие решения по восстановлению надежной и безопасной эксплуатации методом детального осмотра, расчетов несущей способности строительных конструкций, определения прочности кирпичных и бетонных конструкций, анализа технического состояния фундаментов и грунтов оснований зданий.</w:t>
            </w:r>
          </w:p>
          <w:p w:rsidR="00C57EB9" w:rsidRDefault="00C57EB9" w:rsidP="00D204B8">
            <w:r w:rsidRPr="00E33CCE">
              <w:t xml:space="preserve">Результатом </w:t>
            </w:r>
            <w:r>
              <w:t>Р</w:t>
            </w:r>
            <w:r w:rsidRPr="004B4F3D">
              <w:t xml:space="preserve">абот по проведению комплексного обследования технического состояния строительных конструкций зданий является </w:t>
            </w:r>
            <w:r>
              <w:t>Техническое заключение</w:t>
            </w:r>
            <w:r w:rsidRPr="00E33CCE">
              <w:t xml:space="preserve"> </w:t>
            </w:r>
            <w:r>
              <w:t>о</w:t>
            </w:r>
            <w:r w:rsidRPr="00E33CCE">
              <w:t xml:space="preserve"> результа</w:t>
            </w:r>
            <w:r>
              <w:t>тах</w:t>
            </w:r>
            <w:r w:rsidRPr="00E33CCE">
              <w:t xml:space="preserve"> обследования.</w:t>
            </w:r>
          </w:p>
        </w:tc>
      </w:tr>
      <w:tr w:rsidR="00C57EB9" w:rsidRPr="004B4F3D" w:rsidTr="00D204B8">
        <w:tc>
          <w:tcPr>
            <w:tcW w:w="900" w:type="dxa"/>
          </w:tcPr>
          <w:p w:rsidR="00C57EB9" w:rsidRPr="004B4F3D" w:rsidRDefault="00C57EB9" w:rsidP="00D204B8">
            <w:pPr>
              <w:jc w:val="center"/>
            </w:pPr>
            <w:r w:rsidRPr="00E33CCE">
              <w:t>1.3</w:t>
            </w:r>
          </w:p>
        </w:tc>
        <w:tc>
          <w:tcPr>
            <w:tcW w:w="3636" w:type="dxa"/>
          </w:tcPr>
          <w:p w:rsidR="00C57EB9" w:rsidRDefault="00C57EB9" w:rsidP="00D204B8">
            <w:r w:rsidRPr="00E33CCE">
              <w:t>Наименование Заказчика</w:t>
            </w:r>
          </w:p>
        </w:tc>
        <w:tc>
          <w:tcPr>
            <w:tcW w:w="5670" w:type="dxa"/>
          </w:tcPr>
          <w:p w:rsidR="00C57EB9" w:rsidRDefault="00C57EB9" w:rsidP="00D204B8">
            <w:r w:rsidRPr="00E33CCE">
              <w:t>Федеральное государственное унитарное предприятие «Московский эндокринный завод».</w:t>
            </w:r>
          </w:p>
        </w:tc>
      </w:tr>
      <w:tr w:rsidR="00C57EB9" w:rsidRPr="004B4F3D" w:rsidTr="00D204B8">
        <w:tc>
          <w:tcPr>
            <w:tcW w:w="900" w:type="dxa"/>
          </w:tcPr>
          <w:p w:rsidR="00C57EB9" w:rsidRPr="004B4F3D" w:rsidRDefault="00C57EB9" w:rsidP="00D204B8">
            <w:pPr>
              <w:jc w:val="center"/>
            </w:pPr>
            <w:r w:rsidRPr="00E33CCE">
              <w:t>1.4</w:t>
            </w:r>
          </w:p>
        </w:tc>
        <w:tc>
          <w:tcPr>
            <w:tcW w:w="3636" w:type="dxa"/>
          </w:tcPr>
          <w:p w:rsidR="00C57EB9" w:rsidRDefault="00C57EB9" w:rsidP="00D204B8">
            <w:pPr>
              <w:pStyle w:val="2f6"/>
              <w:rPr>
                <w:rFonts w:ascii="Times New Roman" w:hAnsi="Times New Roman"/>
                <w:sz w:val="24"/>
                <w:szCs w:val="24"/>
                <w:lang w:val="ru-RU"/>
              </w:rPr>
            </w:pPr>
            <w:proofErr w:type="spellStart"/>
            <w:r w:rsidRPr="00E637BF">
              <w:rPr>
                <w:rFonts w:ascii="Times New Roman" w:hAnsi="Times New Roman"/>
                <w:sz w:val="24"/>
                <w:szCs w:val="24"/>
              </w:rPr>
              <w:t>Стадийность</w:t>
            </w:r>
            <w:proofErr w:type="spellEnd"/>
            <w:r w:rsidRPr="00E637BF">
              <w:rPr>
                <w:rFonts w:ascii="Times New Roman" w:hAnsi="Times New Roman"/>
                <w:sz w:val="24"/>
                <w:szCs w:val="24"/>
              </w:rPr>
              <w:t xml:space="preserve"> </w:t>
            </w:r>
            <w:r w:rsidRPr="00E637BF">
              <w:rPr>
                <w:rFonts w:ascii="Times New Roman" w:hAnsi="Times New Roman"/>
                <w:sz w:val="24"/>
                <w:szCs w:val="24"/>
                <w:lang w:val="ru-RU"/>
              </w:rPr>
              <w:t>работ</w:t>
            </w:r>
          </w:p>
        </w:tc>
        <w:tc>
          <w:tcPr>
            <w:tcW w:w="5670" w:type="dxa"/>
          </w:tcPr>
          <w:p w:rsidR="00C57EB9" w:rsidRDefault="00C57EB9" w:rsidP="00D204B8">
            <w:pPr>
              <w:pStyle w:val="2f6"/>
              <w:rPr>
                <w:rFonts w:ascii="Times New Roman" w:hAnsi="Times New Roman"/>
                <w:sz w:val="24"/>
                <w:szCs w:val="24"/>
              </w:rPr>
            </w:pPr>
            <w:proofErr w:type="spellStart"/>
            <w:r w:rsidRPr="00E637BF">
              <w:rPr>
                <w:rFonts w:ascii="Times New Roman" w:hAnsi="Times New Roman"/>
                <w:sz w:val="24"/>
                <w:szCs w:val="24"/>
              </w:rPr>
              <w:t>Одностадийное</w:t>
            </w:r>
            <w:proofErr w:type="spellEnd"/>
          </w:p>
        </w:tc>
      </w:tr>
      <w:tr w:rsidR="00C57EB9" w:rsidRPr="004B4F3D" w:rsidTr="00D204B8">
        <w:tc>
          <w:tcPr>
            <w:tcW w:w="900" w:type="dxa"/>
          </w:tcPr>
          <w:p w:rsidR="00C57EB9" w:rsidRPr="004B4F3D" w:rsidRDefault="00C57EB9" w:rsidP="00D204B8">
            <w:pPr>
              <w:jc w:val="center"/>
            </w:pPr>
            <w:r w:rsidRPr="00E33CCE">
              <w:t>1.5</w:t>
            </w:r>
          </w:p>
        </w:tc>
        <w:tc>
          <w:tcPr>
            <w:tcW w:w="3636" w:type="dxa"/>
          </w:tcPr>
          <w:p w:rsidR="00C57EB9" w:rsidRDefault="00C57EB9" w:rsidP="00D204B8">
            <w:pPr>
              <w:pStyle w:val="2f6"/>
              <w:rPr>
                <w:rFonts w:ascii="Times New Roman" w:hAnsi="Times New Roman"/>
                <w:sz w:val="24"/>
                <w:szCs w:val="24"/>
                <w:lang w:val="ru-RU"/>
              </w:rPr>
            </w:pPr>
            <w:r w:rsidRPr="00E637BF">
              <w:rPr>
                <w:rFonts w:ascii="Times New Roman" w:hAnsi="Times New Roman"/>
                <w:sz w:val="24"/>
                <w:szCs w:val="24"/>
                <w:lang w:val="ru-RU"/>
              </w:rPr>
              <w:t>Район, пункт и площадка объекта обследований</w:t>
            </w:r>
          </w:p>
        </w:tc>
        <w:tc>
          <w:tcPr>
            <w:tcW w:w="5670" w:type="dxa"/>
            <w:vAlign w:val="center"/>
          </w:tcPr>
          <w:p w:rsidR="00C57EB9" w:rsidRDefault="00C57EB9" w:rsidP="00D204B8">
            <w:pPr>
              <w:pStyle w:val="2f6"/>
              <w:jc w:val="both"/>
              <w:rPr>
                <w:rFonts w:ascii="Times New Roman" w:hAnsi="Times New Roman"/>
                <w:sz w:val="24"/>
                <w:szCs w:val="24"/>
                <w:lang w:val="ru-RU"/>
              </w:rPr>
            </w:pPr>
            <w:r>
              <w:rPr>
                <w:rFonts w:ascii="Times New Roman" w:hAnsi="Times New Roman"/>
                <w:sz w:val="24"/>
                <w:szCs w:val="24"/>
                <w:lang w:val="ru-RU"/>
              </w:rPr>
              <w:t>г.</w:t>
            </w:r>
            <w:r w:rsidRPr="00E637BF">
              <w:rPr>
                <w:rFonts w:ascii="Times New Roman" w:hAnsi="Times New Roman"/>
                <w:sz w:val="24"/>
                <w:szCs w:val="24"/>
                <w:lang w:val="ru-RU"/>
              </w:rPr>
              <w:t xml:space="preserve"> </w:t>
            </w:r>
            <w:r w:rsidRPr="00423B8F">
              <w:rPr>
                <w:rFonts w:ascii="Times New Roman" w:hAnsi="Times New Roman"/>
                <w:sz w:val="24"/>
                <w:szCs w:val="24"/>
                <w:lang w:val="ru-RU"/>
              </w:rPr>
              <w:t>Москва, шоссе Энтузиастов, дом 23, корпус 2А,</w:t>
            </w:r>
            <w:r w:rsidRPr="00E637BF">
              <w:rPr>
                <w:rFonts w:ascii="Times New Roman" w:hAnsi="Times New Roman"/>
                <w:sz w:val="24"/>
                <w:szCs w:val="24"/>
                <w:lang w:val="ru-RU"/>
              </w:rPr>
              <w:t xml:space="preserve"> филиал «</w:t>
            </w:r>
            <w:proofErr w:type="spellStart"/>
            <w:r w:rsidRPr="00423B8F">
              <w:rPr>
                <w:rFonts w:ascii="Times New Roman" w:hAnsi="Times New Roman"/>
                <w:sz w:val="24"/>
                <w:szCs w:val="24"/>
                <w:lang w:val="ru-RU"/>
              </w:rPr>
              <w:t>Лефортовский</w:t>
            </w:r>
            <w:proofErr w:type="spellEnd"/>
            <w:r w:rsidRPr="00E637BF">
              <w:rPr>
                <w:rFonts w:ascii="Times New Roman" w:hAnsi="Times New Roman"/>
                <w:sz w:val="24"/>
                <w:szCs w:val="24"/>
                <w:lang w:val="ru-RU"/>
              </w:rPr>
              <w:t xml:space="preserve">» ФГУП «Московский эндокринный завод», земельный участок с кадастровым номером: </w:t>
            </w:r>
            <w:r w:rsidRPr="00423B8F">
              <w:rPr>
                <w:rFonts w:ascii="Times New Roman" w:hAnsi="Times New Roman"/>
                <w:sz w:val="24"/>
                <w:szCs w:val="24"/>
                <w:lang w:val="ru-RU"/>
              </w:rPr>
              <w:t>77:03:0004009:18</w:t>
            </w:r>
            <w:r>
              <w:rPr>
                <w:rFonts w:ascii="Times New Roman" w:hAnsi="Times New Roman"/>
                <w:sz w:val="24"/>
                <w:szCs w:val="24"/>
                <w:lang w:val="ru-RU"/>
              </w:rPr>
              <w:t>.</w:t>
            </w:r>
          </w:p>
        </w:tc>
      </w:tr>
      <w:tr w:rsidR="00C57EB9" w:rsidRPr="004B4F3D" w:rsidTr="00D204B8">
        <w:tc>
          <w:tcPr>
            <w:tcW w:w="900" w:type="dxa"/>
          </w:tcPr>
          <w:p w:rsidR="00C57EB9" w:rsidRPr="007876ED" w:rsidRDefault="00C57EB9" w:rsidP="00D204B8">
            <w:pPr>
              <w:jc w:val="center"/>
            </w:pPr>
            <w:r w:rsidRPr="00E33CCE">
              <w:t>1.6</w:t>
            </w:r>
          </w:p>
        </w:tc>
        <w:tc>
          <w:tcPr>
            <w:tcW w:w="3636" w:type="dxa"/>
          </w:tcPr>
          <w:p w:rsidR="00C57EB9" w:rsidRDefault="00C57EB9" w:rsidP="00D204B8">
            <w:pPr>
              <w:pStyle w:val="2f6"/>
              <w:rPr>
                <w:rFonts w:ascii="Times New Roman" w:hAnsi="Times New Roman"/>
                <w:sz w:val="24"/>
                <w:szCs w:val="24"/>
              </w:rPr>
            </w:pPr>
            <w:r w:rsidRPr="007876ED">
              <w:rPr>
                <w:rFonts w:ascii="Times New Roman" w:hAnsi="Times New Roman"/>
                <w:sz w:val="24"/>
                <w:szCs w:val="24"/>
                <w:lang w:val="ru-RU"/>
              </w:rPr>
              <w:t>Источники финансирования</w:t>
            </w:r>
            <w:r w:rsidRPr="00E637BF">
              <w:rPr>
                <w:rFonts w:ascii="Times New Roman" w:hAnsi="Times New Roman"/>
                <w:sz w:val="24"/>
                <w:szCs w:val="24"/>
              </w:rPr>
              <w:t xml:space="preserve"> </w:t>
            </w:r>
          </w:p>
        </w:tc>
        <w:tc>
          <w:tcPr>
            <w:tcW w:w="5670" w:type="dxa"/>
            <w:vAlign w:val="center"/>
          </w:tcPr>
          <w:p w:rsidR="00C57EB9" w:rsidRPr="000A2230" w:rsidRDefault="00C57EB9" w:rsidP="00D204B8">
            <w:pPr>
              <w:pStyle w:val="2f6"/>
              <w:rPr>
                <w:rFonts w:ascii="Times New Roman" w:hAnsi="Times New Roman"/>
                <w:sz w:val="24"/>
                <w:szCs w:val="24"/>
              </w:rPr>
            </w:pPr>
            <w:r w:rsidRPr="000A2230">
              <w:rPr>
                <w:rFonts w:ascii="Times New Roman" w:hAnsi="Times New Roman"/>
                <w:sz w:val="24"/>
                <w:szCs w:val="24"/>
                <w:lang w:val="ru-RU" w:eastAsia="ru-RU"/>
              </w:rPr>
              <w:t>Собственные средства</w:t>
            </w:r>
          </w:p>
        </w:tc>
      </w:tr>
      <w:tr w:rsidR="00C57EB9" w:rsidRPr="004B4F3D" w:rsidTr="00D204B8">
        <w:tc>
          <w:tcPr>
            <w:tcW w:w="900" w:type="dxa"/>
          </w:tcPr>
          <w:p w:rsidR="00C57EB9" w:rsidRPr="004B4F3D" w:rsidRDefault="00C57EB9" w:rsidP="00D204B8">
            <w:pPr>
              <w:jc w:val="center"/>
            </w:pPr>
            <w:r w:rsidRPr="00E33CCE">
              <w:t>1.7</w:t>
            </w:r>
          </w:p>
        </w:tc>
        <w:tc>
          <w:tcPr>
            <w:tcW w:w="3636" w:type="dxa"/>
          </w:tcPr>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 xml:space="preserve">Основные технико-экономические показатели </w:t>
            </w:r>
            <w:r>
              <w:rPr>
                <w:rFonts w:ascii="Times New Roman" w:hAnsi="Times New Roman"/>
                <w:sz w:val="24"/>
                <w:szCs w:val="24"/>
                <w:lang w:val="ru-RU"/>
              </w:rPr>
              <w:lastRenderedPageBreak/>
              <w:t xml:space="preserve">объекта </w:t>
            </w:r>
          </w:p>
        </w:tc>
        <w:tc>
          <w:tcPr>
            <w:tcW w:w="5670" w:type="dxa"/>
            <w:vAlign w:val="center"/>
          </w:tcPr>
          <w:p w:rsidR="00C57EB9" w:rsidRPr="000A2230" w:rsidRDefault="00C57EB9" w:rsidP="00D204B8">
            <w:pPr>
              <w:pStyle w:val="2f6"/>
              <w:rPr>
                <w:rFonts w:ascii="Times New Roman" w:hAnsi="Times New Roman"/>
                <w:sz w:val="24"/>
                <w:szCs w:val="24"/>
                <w:lang w:val="ru-RU"/>
              </w:rPr>
            </w:pPr>
            <w:r w:rsidRPr="000A2230">
              <w:rPr>
                <w:rFonts w:ascii="Times New Roman" w:hAnsi="Times New Roman"/>
                <w:sz w:val="24"/>
                <w:szCs w:val="24"/>
                <w:lang w:val="ru-RU"/>
              </w:rPr>
              <w:lastRenderedPageBreak/>
              <w:t>Место выполнения работ:</w:t>
            </w:r>
          </w:p>
          <w:p w:rsidR="00C57EB9" w:rsidRPr="000A2230" w:rsidRDefault="00C57EB9" w:rsidP="00D204B8">
            <w:pPr>
              <w:pStyle w:val="2f6"/>
              <w:rPr>
                <w:rFonts w:ascii="Times New Roman" w:hAnsi="Times New Roman"/>
                <w:sz w:val="24"/>
                <w:szCs w:val="24"/>
                <w:lang w:val="ru-RU" w:eastAsia="ru-RU"/>
              </w:rPr>
            </w:pPr>
            <w:proofErr w:type="gramStart"/>
            <w:r w:rsidRPr="000A2230">
              <w:rPr>
                <w:rFonts w:ascii="Times New Roman" w:hAnsi="Times New Roman"/>
                <w:b/>
                <w:sz w:val="24"/>
                <w:szCs w:val="24"/>
                <w:lang w:val="ru-RU"/>
              </w:rPr>
              <w:t>Административно-лабораторный корпус 2А</w:t>
            </w:r>
            <w:r w:rsidRPr="000A2230">
              <w:rPr>
                <w:rFonts w:ascii="Times New Roman" w:hAnsi="Times New Roman"/>
                <w:sz w:val="24"/>
                <w:szCs w:val="24"/>
                <w:lang w:val="ru-RU"/>
              </w:rPr>
              <w:br/>
            </w:r>
            <w:r w:rsidRPr="000A2230">
              <w:rPr>
                <w:rFonts w:ascii="Times New Roman" w:hAnsi="Times New Roman"/>
                <w:sz w:val="24"/>
                <w:szCs w:val="24"/>
                <w:lang w:val="ru-RU" w:eastAsia="ru-RU"/>
              </w:rPr>
              <w:lastRenderedPageBreak/>
              <w:t>Здание 5-и</w:t>
            </w:r>
            <w:r w:rsidRPr="00F45EF1">
              <w:rPr>
                <w:rFonts w:ascii="Times New Roman" w:hAnsi="Times New Roman"/>
                <w:sz w:val="24"/>
                <w:szCs w:val="24"/>
                <w:lang w:val="ru-RU" w:eastAsia="ru-RU"/>
              </w:rPr>
              <w:t xml:space="preserve"> этажное с встроенным сооружением ГО и ЧС расположенном в подвальном помещении, выполненное в сборном железобетонном связевом</w:t>
            </w:r>
            <w:r w:rsidRPr="000A2230">
              <w:rPr>
                <w:rFonts w:ascii="Times New Roman" w:hAnsi="Times New Roman"/>
                <w:sz w:val="24"/>
                <w:szCs w:val="24"/>
                <w:lang w:val="ru-RU" w:eastAsia="ru-RU"/>
              </w:rPr>
              <w:t xml:space="preserve"> каркасе «КСМ».</w:t>
            </w:r>
            <w:proofErr w:type="gramEnd"/>
            <w:r w:rsidRPr="000A2230">
              <w:rPr>
                <w:rFonts w:ascii="Times New Roman" w:hAnsi="Times New Roman"/>
                <w:sz w:val="24"/>
                <w:szCs w:val="24"/>
                <w:lang w:val="ru-RU" w:eastAsia="ru-RU"/>
              </w:rPr>
              <w:t xml:space="preserve"> Сборные ж/б колонны 400×400 под нагрузку 300 тонн, сборные ж/б ригеля с расчетной нагрузкой 7,2 т/п.м. Плиты сборные железобетонные марки «НВ» и «НРВ» под расчетную нагрузку 600 кг/м</w:t>
            </w:r>
            <w:proofErr w:type="gramStart"/>
            <w:r w:rsidRPr="000A2230">
              <w:rPr>
                <w:rFonts w:ascii="Times New Roman" w:hAnsi="Times New Roman"/>
                <w:sz w:val="24"/>
                <w:szCs w:val="24"/>
                <w:vertAlign w:val="superscript"/>
                <w:lang w:val="ru-RU" w:eastAsia="ru-RU"/>
              </w:rPr>
              <w:t>2</w:t>
            </w:r>
            <w:proofErr w:type="gramEnd"/>
            <w:r w:rsidRPr="000A2230">
              <w:rPr>
                <w:rFonts w:ascii="Times New Roman" w:hAnsi="Times New Roman"/>
                <w:sz w:val="24"/>
                <w:szCs w:val="24"/>
                <w:lang w:val="ru-RU" w:eastAsia="ru-RU"/>
              </w:rPr>
              <w:t>.</w:t>
            </w:r>
          </w:p>
          <w:p w:rsidR="00C57EB9" w:rsidRPr="000A2230" w:rsidRDefault="00C57EB9" w:rsidP="00D204B8">
            <w:pPr>
              <w:pStyle w:val="2f6"/>
              <w:rPr>
                <w:rFonts w:ascii="Times New Roman" w:hAnsi="Times New Roman"/>
                <w:sz w:val="24"/>
                <w:szCs w:val="24"/>
                <w:lang w:val="ru-RU" w:eastAsia="ru-RU"/>
              </w:rPr>
            </w:pPr>
            <w:r w:rsidRPr="000A2230">
              <w:rPr>
                <w:rFonts w:ascii="Times New Roman" w:hAnsi="Times New Roman"/>
                <w:sz w:val="24"/>
                <w:szCs w:val="24"/>
                <w:lang w:val="ru-RU" w:eastAsia="ru-RU"/>
              </w:rPr>
              <w:t>Наружные ограждения – керамзитобетонные панели толщиной 340 мм.</w:t>
            </w:r>
          </w:p>
          <w:p w:rsidR="00C57EB9" w:rsidRDefault="00C57EB9" w:rsidP="00D204B8">
            <w:pPr>
              <w:pStyle w:val="2f6"/>
              <w:rPr>
                <w:rFonts w:ascii="Times New Roman" w:hAnsi="Times New Roman"/>
                <w:sz w:val="24"/>
                <w:szCs w:val="24"/>
                <w:lang w:val="ru-RU" w:eastAsia="ru-RU"/>
              </w:rPr>
            </w:pPr>
            <w:r>
              <w:rPr>
                <w:rFonts w:ascii="Times New Roman" w:hAnsi="Times New Roman"/>
                <w:sz w:val="24"/>
                <w:szCs w:val="24"/>
                <w:lang w:val="ru-RU" w:eastAsia="ru-RU"/>
              </w:rPr>
              <w:t xml:space="preserve">Размер в плане 19х67 метров, сетка колонн 6х6 </w:t>
            </w:r>
            <w:r w:rsidRPr="00F45EF1">
              <w:rPr>
                <w:rFonts w:ascii="Times New Roman" w:hAnsi="Times New Roman"/>
                <w:sz w:val="24"/>
                <w:szCs w:val="24"/>
                <w:lang w:val="ru-RU" w:eastAsia="ru-RU"/>
              </w:rPr>
              <w:t>метров. Абсолютная отметка заложения фундаментов 144.00.</w:t>
            </w:r>
          </w:p>
          <w:p w:rsidR="00C57EB9" w:rsidRPr="001B71F6" w:rsidRDefault="00C57EB9" w:rsidP="00D204B8">
            <w:pPr>
              <w:pStyle w:val="2f6"/>
              <w:rPr>
                <w:rFonts w:ascii="Times New Roman" w:hAnsi="Times New Roman"/>
                <w:b/>
                <w:sz w:val="24"/>
                <w:szCs w:val="24"/>
                <w:lang w:val="ru-RU"/>
              </w:rPr>
            </w:pPr>
            <w:r w:rsidRPr="001B71F6">
              <w:rPr>
                <w:rFonts w:ascii="Times New Roman" w:hAnsi="Times New Roman"/>
                <w:b/>
                <w:sz w:val="24"/>
                <w:szCs w:val="24"/>
                <w:lang w:val="ru-RU"/>
              </w:rPr>
              <w:t>Переходная галерея</w:t>
            </w:r>
          </w:p>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 xml:space="preserve">Двухэтажный корпус, соединяющий корпуса 2 и 2А. здание каркасное, связевое. Стойки галереи выполнены из монолитного железобетона с жесткой арматурой (уголки 200х200). Ригеля, сборные железобетонные, каркаса «КСМ», марок Р-68-8 и Р-56-8 с несущей способностью 7,2 т/п.м. Перекрытия – сборные железобетонные плиты марок «НВ» с несущей способностью 600 </w:t>
            </w:r>
            <w:r w:rsidRPr="000A2230">
              <w:rPr>
                <w:rFonts w:ascii="Times New Roman" w:hAnsi="Times New Roman"/>
                <w:sz w:val="24"/>
                <w:szCs w:val="24"/>
                <w:lang w:val="ru-RU" w:eastAsia="ru-RU"/>
              </w:rPr>
              <w:t>кг/м</w:t>
            </w:r>
            <w:proofErr w:type="gramStart"/>
            <w:r w:rsidRPr="000A2230">
              <w:rPr>
                <w:rFonts w:ascii="Times New Roman" w:hAnsi="Times New Roman"/>
                <w:sz w:val="24"/>
                <w:szCs w:val="24"/>
                <w:vertAlign w:val="superscript"/>
                <w:lang w:val="ru-RU" w:eastAsia="ru-RU"/>
              </w:rPr>
              <w:t>2</w:t>
            </w:r>
            <w:proofErr w:type="gramEnd"/>
          </w:p>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Размер в плане 25х13,</w:t>
            </w:r>
            <w:r>
              <w:rPr>
                <w:rFonts w:ascii="Times New Roman" w:hAnsi="Times New Roman"/>
                <w:sz w:val="24"/>
                <w:szCs w:val="24"/>
                <w:lang w:val="ru-RU" w:eastAsia="ru-RU"/>
              </w:rPr>
              <w:t xml:space="preserve"> сетка колонн 6х6 метров, пролет осях «</w:t>
            </w:r>
            <w:proofErr w:type="gramStart"/>
            <w:r>
              <w:rPr>
                <w:rFonts w:ascii="Times New Roman" w:hAnsi="Times New Roman"/>
                <w:sz w:val="24"/>
                <w:szCs w:val="24"/>
                <w:lang w:val="ru-RU" w:eastAsia="ru-RU"/>
              </w:rPr>
              <w:t>Е-Ж</w:t>
            </w:r>
            <w:proofErr w:type="gramEnd"/>
            <w:r>
              <w:rPr>
                <w:rFonts w:ascii="Times New Roman" w:hAnsi="Times New Roman"/>
                <w:sz w:val="24"/>
                <w:szCs w:val="24"/>
                <w:lang w:val="ru-RU" w:eastAsia="ru-RU"/>
              </w:rPr>
              <w:t>» - 9 м.</w:t>
            </w:r>
            <w:r w:rsidRPr="000A2230">
              <w:rPr>
                <w:rFonts w:ascii="Times New Roman" w:hAnsi="Times New Roman"/>
                <w:sz w:val="24"/>
                <w:szCs w:val="24"/>
                <w:lang w:val="ru-RU"/>
              </w:rPr>
              <w:t xml:space="preserve"> </w:t>
            </w:r>
          </w:p>
          <w:p w:rsidR="00C57EB9" w:rsidRDefault="00C57EB9" w:rsidP="00D204B8">
            <w:pPr>
              <w:pStyle w:val="2f6"/>
              <w:rPr>
                <w:rFonts w:ascii="Times New Roman" w:hAnsi="Times New Roman"/>
                <w:sz w:val="24"/>
                <w:szCs w:val="24"/>
                <w:lang w:val="ru-RU"/>
              </w:rPr>
            </w:pPr>
          </w:p>
          <w:p w:rsidR="00C57EB9" w:rsidRPr="000A2230" w:rsidRDefault="00C57EB9" w:rsidP="00D204B8">
            <w:r w:rsidRPr="000A2230">
              <w:t>Старое назначение Объекта: административно-лабораторный корпус.</w:t>
            </w:r>
          </w:p>
          <w:p w:rsidR="00C57EB9" w:rsidRPr="000A2230" w:rsidRDefault="00C57EB9" w:rsidP="00D204B8">
            <w:r w:rsidRPr="000A2230">
              <w:t>Новое назначение Объекта: административно-лабораторный корпус.</w:t>
            </w:r>
          </w:p>
          <w:p w:rsidR="00C57EB9" w:rsidRPr="000A2230" w:rsidRDefault="00C57EB9" w:rsidP="00D204B8">
            <w:r w:rsidRPr="000A2230">
              <w:t xml:space="preserve">Объект расположен в Москве на территории Восточного административного округа в границах сложившейся промышленной зоны «Соколиная гора» и находится на одной </w:t>
            </w:r>
            <w:proofErr w:type="spellStart"/>
            <w:r w:rsidRPr="000A2230">
              <w:t>промплощадке</w:t>
            </w:r>
            <w:proofErr w:type="spellEnd"/>
            <w:r w:rsidRPr="000A2230">
              <w:t xml:space="preserve"> с ФГУП «</w:t>
            </w:r>
            <w:proofErr w:type="spellStart"/>
            <w:r w:rsidRPr="000A2230">
              <w:t>ГосНИИОХТ</w:t>
            </w:r>
            <w:proofErr w:type="spellEnd"/>
            <w:r w:rsidRPr="000A2230">
              <w:t>».</w:t>
            </w:r>
          </w:p>
          <w:p w:rsidR="00C57EB9" w:rsidRPr="000A2230" w:rsidRDefault="00C57EB9" w:rsidP="00D204B8">
            <w:r w:rsidRPr="000A2230">
              <w:t xml:space="preserve">Корпус 2А оснащен: центральным и воздушным отоплением, специальной промышленной и хозяйственно-фекальной канализацией, хозяйственным и пожарным водопроводами, </w:t>
            </w:r>
            <w:proofErr w:type="spellStart"/>
            <w:r w:rsidRPr="000A2230">
              <w:t>общеобменной</w:t>
            </w:r>
            <w:proofErr w:type="spellEnd"/>
            <w:r w:rsidRPr="000A2230">
              <w:t xml:space="preserve"> вентиляцией, электроснабжением. В корпусе 2А имеются действующие объекты энергоснабжения.</w:t>
            </w:r>
          </w:p>
          <w:p w:rsidR="00C57EB9" w:rsidRPr="000A2230" w:rsidRDefault="00C57EB9" w:rsidP="00D204B8">
            <w:r w:rsidRPr="000A2230">
              <w:t>Внутриплощадочные сети объекта подключены к существующим магистральным инженерным коммуникациям.</w:t>
            </w:r>
          </w:p>
          <w:p w:rsidR="00C57EB9" w:rsidRPr="000A2230" w:rsidRDefault="00C57EB9" w:rsidP="00D204B8">
            <w:r w:rsidRPr="00F45EF1">
              <w:t>Целью проекта является создание</w:t>
            </w:r>
            <w:r w:rsidRPr="000A2230">
              <w:t xml:space="preserve"> современного лабораторного блока для расширения ассортиментного портфеля выпускаемых лекарственных препаратов за счет собственных разработок технологий получения фармацевтических субстанций и готовых лекарственных форм, а также организация современной лаборатории осуществляющей выпускающий контроль готовых лекарственных средств и входной контроль, поступающего сырья и </w:t>
            </w:r>
            <w:r w:rsidRPr="000A2230">
              <w:lastRenderedPageBreak/>
              <w:t>материалов.</w:t>
            </w:r>
          </w:p>
          <w:p w:rsidR="00C57EB9" w:rsidRPr="000A2230" w:rsidRDefault="00C57EB9" w:rsidP="00D204B8">
            <w:r w:rsidRPr="000A2230">
              <w:t>В рамках реализации проекта будут введены в эксплуатацию лаборатории:</w:t>
            </w:r>
          </w:p>
          <w:p w:rsidR="00C57EB9" w:rsidRPr="000A2230" w:rsidRDefault="00C57EB9" w:rsidP="00D204B8">
            <w:r w:rsidRPr="000A2230">
              <w:t>- отдела контроля качества (3 этаж)</w:t>
            </w:r>
          </w:p>
          <w:p w:rsidR="00C57EB9" w:rsidRPr="000A2230" w:rsidRDefault="00C57EB9" w:rsidP="00D204B8">
            <w:r w:rsidRPr="000A2230">
              <w:t>- управления фармацевтических разработок (4 этаж)</w:t>
            </w:r>
          </w:p>
          <w:p w:rsidR="00C57EB9" w:rsidRPr="000A2230" w:rsidRDefault="00C57EB9" w:rsidP="00D204B8">
            <w:r w:rsidRPr="000A2230">
              <w:t>- управления разработок стандартных образцов (5 этаж)</w:t>
            </w:r>
          </w:p>
          <w:p w:rsidR="00C57EB9" w:rsidRPr="000A2230" w:rsidRDefault="00C57EB9" w:rsidP="00D204B8">
            <w:r w:rsidRPr="000A2230">
              <w:t>- управления науки и инновационного развития (5 этаж)</w:t>
            </w:r>
          </w:p>
          <w:p w:rsidR="00C57EB9" w:rsidRPr="000A2230" w:rsidRDefault="00C57EB9" w:rsidP="00D204B8">
            <w:r w:rsidRPr="000A2230">
              <w:t>На первом и втором этажах будут располагаться гардеробные, столовая с обеденным залом, раздевалки и офисные кабинеты.</w:t>
            </w:r>
          </w:p>
          <w:p w:rsidR="00C57EB9" w:rsidRPr="00F45EF1" w:rsidRDefault="00C57EB9" w:rsidP="00D204B8">
            <w:r w:rsidRPr="00F45EF1">
              <w:t>В переходной галерее будут располагаться офисные кабинеты.</w:t>
            </w:r>
          </w:p>
        </w:tc>
      </w:tr>
      <w:tr w:rsidR="00C57EB9" w:rsidRPr="004B4F3D" w:rsidTr="00D204B8">
        <w:tc>
          <w:tcPr>
            <w:tcW w:w="900" w:type="dxa"/>
          </w:tcPr>
          <w:p w:rsidR="00C57EB9" w:rsidRPr="004B4F3D" w:rsidRDefault="00C57EB9" w:rsidP="00D204B8">
            <w:pPr>
              <w:jc w:val="center"/>
            </w:pPr>
            <w:r w:rsidRPr="00E33CCE">
              <w:lastRenderedPageBreak/>
              <w:t>1.8</w:t>
            </w:r>
          </w:p>
        </w:tc>
        <w:tc>
          <w:tcPr>
            <w:tcW w:w="3636" w:type="dxa"/>
          </w:tcPr>
          <w:p w:rsidR="00C57EB9" w:rsidRDefault="00C57EB9" w:rsidP="00D204B8">
            <w:r w:rsidRPr="00E33CCE">
              <w:t>Особые условия</w:t>
            </w:r>
          </w:p>
        </w:tc>
        <w:tc>
          <w:tcPr>
            <w:tcW w:w="5670" w:type="dxa"/>
            <w:vAlign w:val="center"/>
          </w:tcPr>
          <w:p w:rsidR="00C57EB9" w:rsidRPr="00F45EF1" w:rsidRDefault="00C57EB9" w:rsidP="00D204B8">
            <w:r w:rsidRPr="000A2230">
              <w:t xml:space="preserve">Работы по обследованию зданий выполняются на территории режимного </w:t>
            </w:r>
            <w:r w:rsidRPr="00F45EF1">
              <w:t xml:space="preserve">предприятия. </w:t>
            </w:r>
            <w:r>
              <w:rPr>
                <w:bCs/>
              </w:rPr>
              <w:t>Подрядчик</w:t>
            </w:r>
            <w:r w:rsidRPr="00F45EF1">
              <w:rPr>
                <w:bCs/>
              </w:rPr>
              <w:t xml:space="preserve"> обязан иметь</w:t>
            </w:r>
            <w:r w:rsidRPr="00F45EF1">
              <w:t xml:space="preserve"> лицензию ФСБ России на проведение работ, связанных с использованием сведений, составляющих государственную тайну.</w:t>
            </w:r>
          </w:p>
        </w:tc>
      </w:tr>
      <w:tr w:rsidR="00C57EB9" w:rsidRPr="004B4F3D" w:rsidTr="00D204B8">
        <w:tc>
          <w:tcPr>
            <w:tcW w:w="900" w:type="dxa"/>
          </w:tcPr>
          <w:p w:rsidR="00C57EB9" w:rsidRPr="004B4F3D" w:rsidRDefault="00C57EB9" w:rsidP="00D204B8">
            <w:pPr>
              <w:jc w:val="center"/>
            </w:pPr>
            <w:r w:rsidRPr="00E33CCE">
              <w:t>1.9</w:t>
            </w:r>
          </w:p>
        </w:tc>
        <w:tc>
          <w:tcPr>
            <w:tcW w:w="3636" w:type="dxa"/>
          </w:tcPr>
          <w:p w:rsidR="00C57EB9" w:rsidRDefault="00C57EB9" w:rsidP="00D204B8">
            <w:r w:rsidRPr="00E33CCE">
              <w:t>Исходно разрешительная документация</w:t>
            </w:r>
          </w:p>
        </w:tc>
        <w:tc>
          <w:tcPr>
            <w:tcW w:w="5670" w:type="dxa"/>
          </w:tcPr>
          <w:p w:rsidR="00C57EB9" w:rsidRDefault="00C57EB9" w:rsidP="00D204B8">
            <w:r w:rsidRPr="00E33CCE">
              <w:t>Предоставляется Заказчиком в соответствии с действующими требованиями.</w:t>
            </w:r>
          </w:p>
        </w:tc>
      </w:tr>
      <w:tr w:rsidR="00C57EB9" w:rsidRPr="004B4F3D" w:rsidTr="00D204B8">
        <w:tc>
          <w:tcPr>
            <w:tcW w:w="900" w:type="dxa"/>
          </w:tcPr>
          <w:p w:rsidR="00C57EB9" w:rsidRPr="004B4F3D" w:rsidRDefault="00C57EB9" w:rsidP="00D204B8">
            <w:pPr>
              <w:jc w:val="center"/>
            </w:pPr>
            <w:r w:rsidRPr="00E33CCE">
              <w:t>1.10</w:t>
            </w:r>
          </w:p>
        </w:tc>
        <w:tc>
          <w:tcPr>
            <w:tcW w:w="3636" w:type="dxa"/>
          </w:tcPr>
          <w:p w:rsidR="00C57EB9" w:rsidRPr="001F31C7" w:rsidRDefault="00C57EB9" w:rsidP="00D204B8">
            <w:pPr>
              <w:pStyle w:val="2f6"/>
              <w:spacing w:after="60"/>
              <w:jc w:val="both"/>
              <w:rPr>
                <w:rFonts w:ascii="Times New Roman" w:hAnsi="Times New Roman"/>
                <w:sz w:val="24"/>
                <w:szCs w:val="24"/>
                <w:lang w:val="ru-RU"/>
              </w:rPr>
            </w:pPr>
            <w:proofErr w:type="spellStart"/>
            <w:r w:rsidRPr="00E637BF">
              <w:rPr>
                <w:rFonts w:ascii="Times New Roman" w:hAnsi="Times New Roman"/>
                <w:sz w:val="24"/>
                <w:szCs w:val="24"/>
              </w:rPr>
              <w:t>Требования</w:t>
            </w:r>
            <w:proofErr w:type="spellEnd"/>
            <w:r w:rsidRPr="00E637BF">
              <w:rPr>
                <w:rFonts w:ascii="Times New Roman" w:hAnsi="Times New Roman"/>
                <w:sz w:val="24"/>
                <w:szCs w:val="24"/>
              </w:rPr>
              <w:t xml:space="preserve"> к </w:t>
            </w:r>
            <w:r>
              <w:rPr>
                <w:rFonts w:ascii="Times New Roman" w:hAnsi="Times New Roman"/>
                <w:sz w:val="24"/>
                <w:szCs w:val="24"/>
                <w:lang w:val="ru-RU"/>
              </w:rPr>
              <w:t>Подрядчику</w:t>
            </w:r>
          </w:p>
        </w:tc>
        <w:tc>
          <w:tcPr>
            <w:tcW w:w="5670" w:type="dxa"/>
            <w:vAlign w:val="center"/>
          </w:tcPr>
          <w:p w:rsidR="00C57EB9" w:rsidRDefault="00C57EB9" w:rsidP="00D204B8">
            <w:pPr>
              <w:autoSpaceDE w:val="0"/>
              <w:autoSpaceDN w:val="0"/>
              <w:adjustRightInd w:val="0"/>
            </w:pPr>
            <w:r>
              <w:rPr>
                <w:bCs/>
              </w:rPr>
              <w:t>Подрядчик</w:t>
            </w:r>
            <w:r w:rsidRPr="004B4F3D">
              <w:rPr>
                <w:bCs/>
              </w:rPr>
              <w:t xml:space="preserve"> обязан </w:t>
            </w:r>
            <w:r w:rsidRPr="004B4F3D">
              <w:rPr>
                <w:color w:val="000000"/>
              </w:rPr>
              <w:t>быть членом</w:t>
            </w:r>
            <w:r w:rsidRPr="004B4F3D">
              <w:rPr>
                <w:color w:val="000000"/>
                <w:spacing w:val="-2"/>
              </w:rPr>
              <w:t xml:space="preserve"> </w:t>
            </w:r>
            <w:proofErr w:type="spellStart"/>
            <w:r w:rsidRPr="004B4F3D">
              <w:rPr>
                <w:color w:val="000000"/>
                <w:spacing w:val="-2"/>
              </w:rPr>
              <w:t>саморегулируемой</w:t>
            </w:r>
            <w:proofErr w:type="spellEnd"/>
            <w:r w:rsidRPr="004B4F3D">
              <w:rPr>
                <w:color w:val="000000"/>
                <w:spacing w:val="-2"/>
              </w:rPr>
              <w:t xml:space="preserve"> организации в области </w:t>
            </w:r>
            <w:r>
              <w:rPr>
                <w:color w:val="000000"/>
                <w:spacing w:val="-2"/>
              </w:rPr>
              <w:t>инженерных изысканий</w:t>
            </w:r>
            <w:r w:rsidRPr="004B4F3D">
              <w:rPr>
                <w:color w:val="000000"/>
                <w:spacing w:val="-2"/>
              </w:rPr>
              <w:t xml:space="preserve"> в соответствии с </w:t>
            </w:r>
            <w:r>
              <w:rPr>
                <w:color w:val="000000"/>
                <w:spacing w:val="-2"/>
              </w:rPr>
              <w:t xml:space="preserve">частью 2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 xml:space="preserve">, если иное не предусмотрено частью 2.1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p>
          <w:p w:rsidR="00C57EB9" w:rsidRDefault="00C57EB9" w:rsidP="00D204B8">
            <w:pPr>
              <w:pStyle w:val="2f6"/>
              <w:jc w:val="both"/>
              <w:rPr>
                <w:rFonts w:ascii="Times New Roman" w:hAnsi="Times New Roman"/>
                <w:b/>
                <w:bCs/>
                <w:sz w:val="24"/>
                <w:szCs w:val="24"/>
                <w:lang w:val="ru-RU"/>
              </w:rPr>
            </w:pPr>
            <w:r w:rsidRPr="004B4F3D">
              <w:rPr>
                <w:rFonts w:ascii="Times New Roman" w:hAnsi="Times New Roman"/>
                <w:sz w:val="24"/>
                <w:szCs w:val="24"/>
                <w:lang w:val="ru-RU"/>
              </w:rPr>
              <w:t xml:space="preserve">В качестве подтверждения соответствия данному требованию </w:t>
            </w:r>
            <w:r>
              <w:rPr>
                <w:rFonts w:ascii="Times New Roman" w:hAnsi="Times New Roman"/>
                <w:sz w:val="24"/>
                <w:szCs w:val="24"/>
                <w:lang w:val="ru-RU"/>
              </w:rPr>
              <w:t>Подрядчик</w:t>
            </w:r>
            <w:r w:rsidRPr="004B4F3D">
              <w:rPr>
                <w:rFonts w:ascii="Times New Roman" w:hAnsi="Times New Roman"/>
                <w:sz w:val="24"/>
                <w:szCs w:val="24"/>
                <w:lang w:val="ru-RU"/>
              </w:rPr>
              <w:t xml:space="preserve"> обязан </w:t>
            </w:r>
            <w:proofErr w:type="gramStart"/>
            <w:r w:rsidRPr="004B4F3D">
              <w:rPr>
                <w:rFonts w:ascii="Times New Roman" w:hAnsi="Times New Roman"/>
                <w:sz w:val="24"/>
                <w:szCs w:val="24"/>
                <w:lang w:val="ru-RU"/>
              </w:rPr>
              <w:t>предоставить следующие документы</w:t>
            </w:r>
            <w:proofErr w:type="gramEnd"/>
            <w:r w:rsidRPr="004B4F3D">
              <w:rPr>
                <w:rFonts w:ascii="Times New Roman" w:hAnsi="Times New Roman"/>
                <w:sz w:val="24"/>
                <w:szCs w:val="24"/>
                <w:lang w:val="ru-RU"/>
              </w:rPr>
              <w:t>:</w:t>
            </w:r>
          </w:p>
          <w:p w:rsidR="00C57EB9" w:rsidRDefault="00C57EB9" w:rsidP="00D204B8">
            <w:pPr>
              <w:pStyle w:val="2f6"/>
              <w:jc w:val="both"/>
              <w:rPr>
                <w:rFonts w:ascii="Times New Roman" w:hAnsi="Times New Roman"/>
                <w:sz w:val="24"/>
                <w:szCs w:val="24"/>
                <w:lang w:val="ru-RU"/>
              </w:rPr>
            </w:pPr>
            <w:proofErr w:type="gramStart"/>
            <w:r w:rsidRPr="00E637BF">
              <w:rPr>
                <w:rFonts w:ascii="Times New Roman" w:hAnsi="Times New Roman"/>
                <w:sz w:val="24"/>
                <w:szCs w:val="24"/>
                <w:lang w:val="ru-RU"/>
              </w:rPr>
              <w:t xml:space="preserve">- выписку из реестра членства вышеуказанной </w:t>
            </w:r>
            <w:proofErr w:type="spellStart"/>
            <w:r w:rsidRPr="00E637BF">
              <w:rPr>
                <w:rFonts w:ascii="Times New Roman" w:hAnsi="Times New Roman"/>
                <w:sz w:val="24"/>
                <w:szCs w:val="24"/>
                <w:lang w:val="ru-RU"/>
              </w:rPr>
              <w:t>саморегулируемой</w:t>
            </w:r>
            <w:proofErr w:type="spellEnd"/>
            <w:r w:rsidRPr="00E637BF">
              <w:rPr>
                <w:rFonts w:ascii="Times New Roman" w:hAnsi="Times New Roman"/>
                <w:sz w:val="24"/>
                <w:szCs w:val="24"/>
                <w:lang w:val="ru-RU"/>
              </w:rPr>
              <w:t xml:space="preserve"> организации, предоставленной не более чем за месяц до подачи заявки на участие в закупке и содержащей сведения о наличии у </w:t>
            </w:r>
            <w:r>
              <w:rPr>
                <w:rFonts w:ascii="Times New Roman" w:hAnsi="Times New Roman"/>
                <w:sz w:val="24"/>
                <w:szCs w:val="24"/>
                <w:lang w:val="ru-RU"/>
              </w:rPr>
              <w:t>Подрядчика</w:t>
            </w:r>
            <w:r w:rsidRPr="004B4F3D">
              <w:rPr>
                <w:rFonts w:ascii="Times New Roman" w:hAnsi="Times New Roman"/>
                <w:sz w:val="24"/>
                <w:szCs w:val="24"/>
                <w:lang w:val="ru-RU"/>
              </w:rPr>
              <w:t xml:space="preserve"> права выполнять работы </w:t>
            </w:r>
            <w:r w:rsidRPr="004B4F3D">
              <w:rPr>
                <w:rFonts w:ascii="Times New Roman" w:hAnsi="Times New Roman"/>
                <w:color w:val="000000"/>
                <w:spacing w:val="-2"/>
                <w:sz w:val="24"/>
                <w:szCs w:val="24"/>
                <w:lang w:val="ru-RU"/>
              </w:rPr>
              <w:t>в области комплексного обследования технического состояния строительных конструкций</w:t>
            </w:r>
            <w:r w:rsidRPr="004B4F3D">
              <w:rPr>
                <w:rFonts w:ascii="Times New Roman" w:hAnsi="Times New Roman"/>
                <w:sz w:val="24"/>
                <w:szCs w:val="24"/>
                <w:lang w:val="ru-RU"/>
              </w:rPr>
              <w:t>, являющиеся предметом закупки по договорам, заключаемым с ис</w:t>
            </w:r>
            <w:r w:rsidRPr="00E637BF">
              <w:rPr>
                <w:rFonts w:ascii="Times New Roman" w:hAnsi="Times New Roman"/>
                <w:sz w:val="24"/>
                <w:szCs w:val="24"/>
                <w:lang w:val="ru-RU"/>
              </w:rPr>
              <w:t>пользованием конкурентных способов заключения договоров, и об уровне ответственности члена СРО по обязательствам по договорам</w:t>
            </w:r>
            <w:proofErr w:type="gramEnd"/>
            <w:r w:rsidRPr="00E637BF">
              <w:rPr>
                <w:rFonts w:ascii="Times New Roman" w:hAnsi="Times New Roman"/>
                <w:sz w:val="24"/>
                <w:szCs w:val="24"/>
                <w:lang w:val="ru-RU"/>
              </w:rPr>
              <w:t xml:space="preserve"> такого рода;</w:t>
            </w:r>
          </w:p>
          <w:p w:rsidR="00C57EB9" w:rsidRDefault="00C57EB9" w:rsidP="00D204B8">
            <w:pPr>
              <w:pStyle w:val="2f6"/>
              <w:jc w:val="both"/>
              <w:rPr>
                <w:rFonts w:ascii="Times New Roman" w:hAnsi="Times New Roman"/>
                <w:sz w:val="24"/>
                <w:szCs w:val="24"/>
                <w:lang w:val="ru-RU"/>
              </w:rPr>
            </w:pPr>
            <w:r w:rsidRPr="00E637BF">
              <w:rPr>
                <w:rFonts w:ascii="Times New Roman" w:hAnsi="Times New Roman"/>
                <w:sz w:val="24"/>
                <w:szCs w:val="24"/>
                <w:lang w:val="ru-RU"/>
              </w:rPr>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E637BF">
              <w:rPr>
                <w:rFonts w:ascii="Times New Roman" w:hAnsi="Times New Roman"/>
                <w:sz w:val="24"/>
                <w:szCs w:val="24"/>
                <w:lang w:val="ru-RU"/>
              </w:rPr>
              <w:t>менее начальной</w:t>
            </w:r>
            <w:proofErr w:type="gramEnd"/>
            <w:r w:rsidRPr="00E637BF">
              <w:rPr>
                <w:rFonts w:ascii="Times New Roman" w:hAnsi="Times New Roman"/>
                <w:sz w:val="24"/>
                <w:szCs w:val="24"/>
                <w:lang w:val="ru-RU"/>
              </w:rPr>
              <w:t xml:space="preserve"> (максимальной) цены контракта, который должен быть заключен по итогам проводимой закупки. </w:t>
            </w:r>
          </w:p>
          <w:p w:rsidR="00C57EB9" w:rsidRPr="003F7D9A" w:rsidRDefault="00C57EB9" w:rsidP="00D204B8">
            <w:pPr>
              <w:pStyle w:val="2f6"/>
              <w:jc w:val="both"/>
              <w:rPr>
                <w:rFonts w:ascii="Times New Roman" w:hAnsi="Times New Roman"/>
                <w:sz w:val="24"/>
                <w:szCs w:val="24"/>
                <w:lang w:val="ru-RU"/>
              </w:rPr>
            </w:pPr>
            <w:r w:rsidRPr="003F7D9A">
              <w:rPr>
                <w:rFonts w:ascii="Times New Roman" w:hAnsi="Times New Roman"/>
                <w:color w:val="000000"/>
                <w:spacing w:val="-2"/>
                <w:sz w:val="24"/>
                <w:szCs w:val="24"/>
                <w:lang w:val="ru-RU" w:eastAsia="ru-RU"/>
              </w:rPr>
              <w:t xml:space="preserve">Подрядчик обязан иметь действующую лицензию ФСБ России на проведение работ, связанных с использованием сведений, составляющих </w:t>
            </w:r>
            <w:r w:rsidRPr="003F7D9A">
              <w:rPr>
                <w:rFonts w:ascii="Times New Roman" w:hAnsi="Times New Roman"/>
                <w:color w:val="000000"/>
                <w:spacing w:val="-2"/>
                <w:sz w:val="24"/>
                <w:szCs w:val="24"/>
                <w:lang w:val="ru-RU" w:eastAsia="ru-RU"/>
              </w:rPr>
              <w:lastRenderedPageBreak/>
              <w:t>государственную тайну.</w:t>
            </w:r>
          </w:p>
        </w:tc>
      </w:tr>
      <w:tr w:rsidR="00C57EB9" w:rsidRPr="004B4F3D" w:rsidTr="00D204B8">
        <w:tc>
          <w:tcPr>
            <w:tcW w:w="900" w:type="dxa"/>
          </w:tcPr>
          <w:p w:rsidR="00C57EB9" w:rsidRPr="004B4F3D" w:rsidRDefault="00C57EB9" w:rsidP="00D204B8">
            <w:pPr>
              <w:jc w:val="center"/>
            </w:pPr>
            <w:r w:rsidRPr="00E33CCE">
              <w:lastRenderedPageBreak/>
              <w:t>1.11</w:t>
            </w:r>
          </w:p>
        </w:tc>
        <w:tc>
          <w:tcPr>
            <w:tcW w:w="3636" w:type="dxa"/>
          </w:tcPr>
          <w:p w:rsidR="00C57EB9" w:rsidRDefault="00C57EB9" w:rsidP="00D204B8">
            <w:r>
              <w:t>Подрядная</w:t>
            </w:r>
            <w:r w:rsidRPr="00E33CCE">
              <w:t xml:space="preserve"> организация</w:t>
            </w:r>
          </w:p>
        </w:tc>
        <w:tc>
          <w:tcPr>
            <w:tcW w:w="5670" w:type="dxa"/>
          </w:tcPr>
          <w:p w:rsidR="00C57EB9" w:rsidRDefault="00C57EB9" w:rsidP="00D204B8">
            <w:r w:rsidRPr="005A0B00">
              <w:t xml:space="preserve">Определяется </w:t>
            </w:r>
            <w:r>
              <w:t>процедурой торгов, проведенной посредством запроса предложений.</w:t>
            </w:r>
          </w:p>
        </w:tc>
      </w:tr>
      <w:tr w:rsidR="00C57EB9" w:rsidRPr="004B4F3D" w:rsidTr="00D204B8">
        <w:trPr>
          <w:trHeight w:val="307"/>
        </w:trPr>
        <w:tc>
          <w:tcPr>
            <w:tcW w:w="10206" w:type="dxa"/>
            <w:gridSpan w:val="3"/>
            <w:vAlign w:val="center"/>
          </w:tcPr>
          <w:p w:rsidR="00C57EB9" w:rsidRPr="004B4F3D" w:rsidRDefault="00C57EB9" w:rsidP="00D204B8">
            <w:pPr>
              <w:jc w:val="center"/>
              <w:rPr>
                <w:b/>
                <w:bCs/>
              </w:rPr>
            </w:pPr>
            <w:r w:rsidRPr="00E33CCE">
              <w:rPr>
                <w:b/>
                <w:bCs/>
              </w:rPr>
              <w:t xml:space="preserve">2. Основные </w:t>
            </w:r>
            <w:r w:rsidRPr="00E33CCE">
              <w:rPr>
                <w:b/>
                <w:lang w:eastAsia="en-US"/>
              </w:rPr>
              <w:t>требования к составу работ</w:t>
            </w:r>
          </w:p>
        </w:tc>
      </w:tr>
      <w:tr w:rsidR="00C57EB9" w:rsidRPr="004B4F3D" w:rsidTr="00D204B8">
        <w:tc>
          <w:tcPr>
            <w:tcW w:w="900" w:type="dxa"/>
          </w:tcPr>
          <w:p w:rsidR="00C57EB9" w:rsidRPr="00952B06" w:rsidRDefault="00C57EB9" w:rsidP="00D204B8">
            <w:pPr>
              <w:jc w:val="center"/>
            </w:pPr>
            <w:r w:rsidRPr="00952B06">
              <w:t>2.1.</w:t>
            </w:r>
          </w:p>
        </w:tc>
        <w:tc>
          <w:tcPr>
            <w:tcW w:w="3636" w:type="dxa"/>
          </w:tcPr>
          <w:p w:rsidR="00C57EB9" w:rsidRDefault="00C57EB9" w:rsidP="00D204B8">
            <w:r w:rsidRPr="00E33CCE">
              <w:t xml:space="preserve">Объекты обследования </w:t>
            </w:r>
          </w:p>
        </w:tc>
        <w:tc>
          <w:tcPr>
            <w:tcW w:w="5670" w:type="dxa"/>
            <w:vAlign w:val="center"/>
          </w:tcPr>
          <w:p w:rsidR="00C57EB9" w:rsidRPr="00C757FA" w:rsidRDefault="00C57EB9" w:rsidP="00D204B8">
            <w:r w:rsidRPr="00C757FA">
              <w:t>Административно-лабораторный корпус 2А и переходная галерея соединяющая корпус 2А и корпус 2.</w:t>
            </w:r>
          </w:p>
        </w:tc>
      </w:tr>
      <w:tr w:rsidR="00C57EB9" w:rsidRPr="004B4F3D" w:rsidTr="00D204B8">
        <w:trPr>
          <w:trHeight w:val="95"/>
        </w:trPr>
        <w:tc>
          <w:tcPr>
            <w:tcW w:w="900" w:type="dxa"/>
          </w:tcPr>
          <w:p w:rsidR="00C57EB9" w:rsidRPr="00952B06" w:rsidRDefault="00C57EB9" w:rsidP="00D204B8">
            <w:pPr>
              <w:jc w:val="center"/>
            </w:pPr>
            <w:r w:rsidRPr="00952B06">
              <w:t>2.2</w:t>
            </w:r>
          </w:p>
        </w:tc>
        <w:tc>
          <w:tcPr>
            <w:tcW w:w="3636" w:type="dxa"/>
          </w:tcPr>
          <w:p w:rsidR="00C57EB9" w:rsidRDefault="00C57EB9" w:rsidP="00D204B8">
            <w:r w:rsidRPr="00E33CCE">
              <w:t>Обследование технического состояния строительных конструкций каждого здания.</w:t>
            </w:r>
          </w:p>
        </w:tc>
        <w:tc>
          <w:tcPr>
            <w:tcW w:w="5670" w:type="dxa"/>
            <w:vAlign w:val="center"/>
          </w:tcPr>
          <w:p w:rsidR="00C57EB9" w:rsidRDefault="00C57EB9" w:rsidP="00D204B8">
            <w:r w:rsidRPr="00E33CCE">
              <w:t xml:space="preserve">Целью обследования является определение фактического технического состояния строительных конструкций каждого строения. </w:t>
            </w:r>
          </w:p>
          <w:p w:rsidR="00C57EB9" w:rsidRDefault="00C57EB9" w:rsidP="00D204B8">
            <w:pPr>
              <w:numPr>
                <w:ilvl w:val="0"/>
                <w:numId w:val="34"/>
              </w:numPr>
              <w:ind w:left="0" w:firstLine="0"/>
              <w:jc w:val="both"/>
            </w:pPr>
            <w:r w:rsidRPr="00E33CCE">
              <w:t>Конструкции, подлежащие обследованию, включают, но не ограничиваются:</w:t>
            </w:r>
          </w:p>
          <w:p w:rsidR="00C57EB9" w:rsidRDefault="00C57EB9" w:rsidP="00D204B8">
            <w:r w:rsidRPr="00E33CCE">
              <w:t xml:space="preserve">- </w:t>
            </w:r>
            <w:r w:rsidRPr="00FA04D0">
              <w:t>грунты основания, фундаменты, ростверки и фундаментные балки</w:t>
            </w:r>
            <w:r w:rsidRPr="00E33CCE">
              <w:t>;</w:t>
            </w:r>
          </w:p>
          <w:p w:rsidR="00C57EB9" w:rsidRDefault="00C57EB9" w:rsidP="00D204B8">
            <w:r w:rsidRPr="00E33CCE">
              <w:t>- наружные и внутренние стены;</w:t>
            </w:r>
          </w:p>
          <w:p w:rsidR="00C57EB9" w:rsidRDefault="00C57EB9" w:rsidP="00D204B8">
            <w:r w:rsidRPr="00E33CCE">
              <w:t>- колонны;</w:t>
            </w:r>
          </w:p>
          <w:p w:rsidR="00C57EB9" w:rsidRDefault="00C57EB9" w:rsidP="00D204B8">
            <w:r w:rsidRPr="00E33CCE">
              <w:t>- балки;</w:t>
            </w:r>
          </w:p>
          <w:p w:rsidR="00C57EB9" w:rsidRDefault="00C57EB9" w:rsidP="00D204B8">
            <w:r w:rsidRPr="00E33CCE">
              <w:t>- перекрытия;</w:t>
            </w:r>
          </w:p>
          <w:p w:rsidR="00C57EB9" w:rsidRDefault="00C57EB9" w:rsidP="00D204B8">
            <w:r w:rsidRPr="00E33CCE">
              <w:t xml:space="preserve">- покрытие и кровля. </w:t>
            </w:r>
          </w:p>
          <w:p w:rsidR="00C57EB9" w:rsidRDefault="00C57EB9" w:rsidP="00D204B8">
            <w:pPr>
              <w:numPr>
                <w:ilvl w:val="0"/>
                <w:numId w:val="34"/>
              </w:numPr>
              <w:ind w:left="0" w:firstLine="0"/>
              <w:jc w:val="both"/>
            </w:pPr>
            <w:r w:rsidRPr="00E33CCE">
              <w:t xml:space="preserve">Состав </w:t>
            </w:r>
            <w:r>
              <w:t>Р</w:t>
            </w:r>
            <w:r w:rsidRPr="004B4F3D">
              <w:t xml:space="preserve">абот включает, но не ограничивается следующими видами работ: </w:t>
            </w:r>
          </w:p>
          <w:p w:rsidR="00C57EB9" w:rsidRDefault="00C57EB9" w:rsidP="00D204B8">
            <w:pPr>
              <w:numPr>
                <w:ilvl w:val="1"/>
                <w:numId w:val="34"/>
              </w:numPr>
              <w:ind w:left="0" w:firstLine="0"/>
              <w:jc w:val="both"/>
            </w:pPr>
            <w:r w:rsidRPr="004B4F3D">
              <w:t xml:space="preserve">Изучение фондовых материалов по геологии участка. </w:t>
            </w:r>
          </w:p>
          <w:p w:rsidR="00C57EB9" w:rsidRDefault="00C57EB9" w:rsidP="00D204B8">
            <w:pPr>
              <w:numPr>
                <w:ilvl w:val="1"/>
                <w:numId w:val="34"/>
              </w:numPr>
              <w:ind w:left="0" w:firstLine="0"/>
              <w:jc w:val="both"/>
            </w:pPr>
            <w:r w:rsidRPr="00E33CCE">
              <w:t xml:space="preserve">Откопка шурфов глубиной до 2.5 м. с отбором образцов грунта. </w:t>
            </w:r>
          </w:p>
          <w:p w:rsidR="00C57EB9" w:rsidRDefault="00C57EB9" w:rsidP="00D204B8">
            <w:pPr>
              <w:numPr>
                <w:ilvl w:val="1"/>
                <w:numId w:val="34"/>
              </w:numPr>
              <w:ind w:left="0" w:firstLine="0"/>
              <w:jc w:val="both"/>
            </w:pPr>
            <w:r w:rsidRPr="00E33CCE">
              <w:t xml:space="preserve">Обмеры строительных конструкций здания с последующим вычерчиванием планов, разрезов, фасадов. </w:t>
            </w:r>
          </w:p>
          <w:p w:rsidR="00C57EB9" w:rsidRDefault="00C57EB9" w:rsidP="00D204B8">
            <w:pPr>
              <w:numPr>
                <w:ilvl w:val="1"/>
                <w:numId w:val="34"/>
              </w:numPr>
              <w:ind w:left="0" w:firstLine="0"/>
              <w:jc w:val="both"/>
            </w:pPr>
            <w:r w:rsidRPr="00E33CCE">
              <w:t xml:space="preserve">Вскрытие строительных конструкций и узлов здания с последующим их вычерчиванием (места вскрытий согласовать с Заказчиком).  </w:t>
            </w:r>
          </w:p>
          <w:p w:rsidR="00C57EB9" w:rsidRDefault="00C57EB9" w:rsidP="00D204B8">
            <w:pPr>
              <w:numPr>
                <w:ilvl w:val="1"/>
                <w:numId w:val="34"/>
              </w:numPr>
              <w:ind w:left="0" w:firstLine="0"/>
              <w:jc w:val="both"/>
            </w:pPr>
            <w:r w:rsidRPr="00FA04D0">
              <w:t>Обследование грунтов основания и строительных конструкций на предмет выявления изменений свойства грунтов, деформационных повреждений, дефектов несущих конструкций и определение их несущей способности</w:t>
            </w:r>
            <w:r w:rsidRPr="00E33CCE">
              <w:t xml:space="preserve">. </w:t>
            </w:r>
          </w:p>
          <w:p w:rsidR="00C57EB9" w:rsidRDefault="00C57EB9" w:rsidP="00D204B8">
            <w:pPr>
              <w:numPr>
                <w:ilvl w:val="1"/>
                <w:numId w:val="34"/>
              </w:numPr>
              <w:ind w:left="0" w:firstLine="0"/>
              <w:jc w:val="both"/>
            </w:pPr>
            <w:r w:rsidRPr="00E33CCE">
              <w:t xml:space="preserve">Выполнение теплотехнического расчёта ограждающих конструкций здания. </w:t>
            </w:r>
          </w:p>
          <w:p w:rsidR="00C57EB9" w:rsidRDefault="00C57EB9" w:rsidP="00D204B8">
            <w:pPr>
              <w:numPr>
                <w:ilvl w:val="1"/>
                <w:numId w:val="34"/>
              </w:numPr>
              <w:ind w:left="0" w:firstLine="0"/>
              <w:jc w:val="both"/>
            </w:pPr>
            <w:r w:rsidRPr="00E33CCE">
              <w:t xml:space="preserve">Определение прочностных характеристик строительных материалов неразрушающими методами контроля (метод упругого отскока, метод отрыва со скалыванием) в соответствии со строительными нормами. </w:t>
            </w:r>
          </w:p>
          <w:p w:rsidR="00C57EB9" w:rsidRDefault="00C57EB9" w:rsidP="00D204B8">
            <w:pPr>
              <w:numPr>
                <w:ilvl w:val="1"/>
                <w:numId w:val="34"/>
              </w:numPr>
              <w:ind w:left="0" w:firstLine="0"/>
              <w:jc w:val="both"/>
            </w:pPr>
            <w:r w:rsidRPr="00E33CCE">
              <w:t xml:space="preserve">Выполнение фото-фиксации строительных конструкций и их дефектов. </w:t>
            </w:r>
          </w:p>
          <w:p w:rsidR="00C57EB9" w:rsidRDefault="00C57EB9" w:rsidP="00D204B8">
            <w:pPr>
              <w:numPr>
                <w:ilvl w:val="1"/>
                <w:numId w:val="34"/>
              </w:numPr>
              <w:ind w:left="0" w:firstLine="0"/>
              <w:jc w:val="both"/>
            </w:pPr>
            <w:r w:rsidRPr="00E33CCE">
              <w:t xml:space="preserve">Проведение сбора нагрузок со всего здания. </w:t>
            </w:r>
          </w:p>
          <w:p w:rsidR="00C57EB9" w:rsidRDefault="00C57EB9" w:rsidP="00D204B8">
            <w:pPr>
              <w:numPr>
                <w:ilvl w:val="1"/>
                <w:numId w:val="34"/>
              </w:numPr>
              <w:tabs>
                <w:tab w:val="left" w:pos="880"/>
              </w:tabs>
              <w:ind w:left="0" w:firstLine="0"/>
              <w:jc w:val="both"/>
            </w:pPr>
            <w:r w:rsidRPr="00E33CCE">
              <w:t xml:space="preserve">Выполнение поверочных расчётов на существующую и заданную нагрузки здания (расчёт фундаментного основания, </w:t>
            </w:r>
            <w:proofErr w:type="gramStart"/>
            <w:r w:rsidRPr="00E33CCE">
              <w:t>ж/б</w:t>
            </w:r>
            <w:proofErr w:type="gramEnd"/>
            <w:r>
              <w:t xml:space="preserve"> колонн, балок, перекрытий).</w:t>
            </w:r>
          </w:p>
          <w:p w:rsidR="00C57EB9" w:rsidRDefault="00C57EB9" w:rsidP="00D204B8">
            <w:pPr>
              <w:numPr>
                <w:ilvl w:val="1"/>
                <w:numId w:val="34"/>
              </w:numPr>
              <w:tabs>
                <w:tab w:val="left" w:pos="880"/>
              </w:tabs>
              <w:ind w:left="0" w:firstLine="0"/>
              <w:jc w:val="both"/>
            </w:pPr>
            <w:r w:rsidRPr="00E33CCE">
              <w:t xml:space="preserve">Разработка рекомендаций по дальнейшей эксплуатации конструкций, в том числе рекомендации по ликвидации имеющихся дефектов, конструкций и усиления конструкций здания. </w:t>
            </w:r>
          </w:p>
          <w:p w:rsidR="00C57EB9" w:rsidRDefault="00C57EB9" w:rsidP="00D204B8">
            <w:pPr>
              <w:numPr>
                <w:ilvl w:val="1"/>
                <w:numId w:val="34"/>
              </w:numPr>
              <w:tabs>
                <w:tab w:val="left" w:pos="880"/>
              </w:tabs>
              <w:ind w:left="0" w:firstLine="0"/>
              <w:jc w:val="both"/>
            </w:pPr>
            <w:r w:rsidRPr="00E33CCE">
              <w:lastRenderedPageBreak/>
              <w:t xml:space="preserve">Составление технических заключений о состоянии конструкций. </w:t>
            </w:r>
          </w:p>
          <w:p w:rsidR="00C57EB9" w:rsidRDefault="00C57EB9" w:rsidP="00D204B8">
            <w:pPr>
              <w:numPr>
                <w:ilvl w:val="1"/>
                <w:numId w:val="34"/>
              </w:numPr>
              <w:tabs>
                <w:tab w:val="left" w:pos="880"/>
              </w:tabs>
              <w:ind w:left="0" w:firstLine="0"/>
              <w:jc w:val="both"/>
            </w:pPr>
            <w:r w:rsidRPr="00E33CCE">
              <w:t>При необходимости, сопровождение и внесение изменений в техническое заключение по требованию экспертов и инспектирующих органов.</w:t>
            </w:r>
          </w:p>
          <w:p w:rsidR="00C57EB9" w:rsidRDefault="00C57EB9" w:rsidP="00D204B8">
            <w:pPr>
              <w:tabs>
                <w:tab w:val="left" w:pos="880"/>
              </w:tabs>
            </w:pPr>
            <w:r w:rsidRPr="00E33CCE">
              <w:t xml:space="preserve">Нормативные нагрузки принять согласно представленной проектной документации. </w:t>
            </w:r>
          </w:p>
          <w:p w:rsidR="00C57EB9" w:rsidRDefault="00C57EB9" w:rsidP="00D204B8">
            <w:pPr>
              <w:numPr>
                <w:ilvl w:val="0"/>
                <w:numId w:val="34"/>
              </w:numPr>
              <w:ind w:left="0" w:firstLine="0"/>
              <w:jc w:val="both"/>
            </w:pPr>
            <w:r w:rsidRPr="00E33CCE">
              <w:t xml:space="preserve">Требования к предоставляемой отчётной документации: </w:t>
            </w:r>
          </w:p>
          <w:p w:rsidR="00C57EB9" w:rsidRDefault="00C57EB9" w:rsidP="00D204B8">
            <w:pPr>
              <w:numPr>
                <w:ilvl w:val="1"/>
                <w:numId w:val="34"/>
              </w:numPr>
              <w:ind w:left="0" w:firstLine="0"/>
              <w:jc w:val="both"/>
            </w:pPr>
            <w:r w:rsidRPr="00E33CCE">
              <w:t xml:space="preserve">Техническое заключение о состоянии конструкций выполнить в соответствии с нормативными документами: </w:t>
            </w:r>
          </w:p>
          <w:p w:rsidR="00C57EB9" w:rsidRDefault="00C57EB9" w:rsidP="00D204B8">
            <w:r w:rsidRPr="00E33CCE">
              <w:t xml:space="preserve">- </w:t>
            </w:r>
            <w:r>
              <w:t>«</w:t>
            </w:r>
            <w:r w:rsidRPr="004B4F3D">
              <w:t>СП 13-102-2003</w:t>
            </w:r>
            <w:r>
              <w:t>.</w:t>
            </w:r>
            <w:r w:rsidRPr="004B4F3D">
              <w:t xml:space="preserve"> Правила обследования несущих строительных конструкций зданий и сооружений</w:t>
            </w:r>
            <w:r>
              <w:t>»</w:t>
            </w:r>
            <w:r w:rsidRPr="004B4F3D">
              <w:t>;</w:t>
            </w:r>
          </w:p>
          <w:p w:rsidR="00C57EB9" w:rsidRDefault="00C57EB9" w:rsidP="00D204B8">
            <w:r w:rsidRPr="004B4F3D">
              <w:t xml:space="preserve">- </w:t>
            </w:r>
            <w:r>
              <w:t>«</w:t>
            </w:r>
            <w:r w:rsidRPr="004B4F3D">
              <w:t>ГОСТ 31937-2011</w:t>
            </w:r>
            <w:r>
              <w:t>.</w:t>
            </w:r>
            <w:r w:rsidRPr="004B4F3D">
              <w:t xml:space="preserve"> </w:t>
            </w:r>
            <w:r>
              <w:t xml:space="preserve">Здания и сооружения. </w:t>
            </w:r>
            <w:r w:rsidRPr="004B4F3D">
              <w:t>Межгосударственный стандарт. Правила обследования и мониторинга технического состояния</w:t>
            </w:r>
            <w:r>
              <w:t>»</w:t>
            </w:r>
            <w:r w:rsidRPr="004B4F3D">
              <w:t xml:space="preserve">. </w:t>
            </w:r>
          </w:p>
          <w:p w:rsidR="00C57EB9" w:rsidRDefault="00C57EB9" w:rsidP="00D204B8">
            <w:pPr>
              <w:numPr>
                <w:ilvl w:val="1"/>
                <w:numId w:val="34"/>
              </w:numPr>
              <w:ind w:left="0" w:firstLine="0"/>
              <w:jc w:val="both"/>
            </w:pPr>
            <w:r w:rsidRPr="00E33CCE">
              <w:t xml:space="preserve">Документация в электронном виде должна соответствовать: </w:t>
            </w:r>
          </w:p>
          <w:p w:rsidR="00C57EB9" w:rsidRDefault="00C57EB9" w:rsidP="00D204B8">
            <w:r w:rsidRPr="00E33CCE">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C57EB9" w:rsidRDefault="00C57EB9" w:rsidP="00D204B8">
            <w:r w:rsidRPr="00E33CCE">
              <w:t xml:space="preserve">- </w:t>
            </w:r>
            <w:r>
              <w:t>«</w:t>
            </w:r>
            <w:r w:rsidRPr="004B4F3D">
              <w:t>ГОСТ 2.051-2013</w:t>
            </w:r>
            <w:r>
              <w:t>.</w:t>
            </w:r>
            <w:r w:rsidRPr="004B4F3D">
              <w:t xml:space="preserve"> Межгосударственный стандарт. Единая система конструкторской документации. Электронные документы. Общие положения</w:t>
            </w:r>
            <w:r>
              <w:t>»</w:t>
            </w:r>
            <w:r w:rsidRPr="004B4F3D">
              <w:t>.</w:t>
            </w:r>
          </w:p>
          <w:p w:rsidR="00C57EB9" w:rsidRDefault="00C57EB9" w:rsidP="00D204B8">
            <w:pPr>
              <w:numPr>
                <w:ilvl w:val="0"/>
                <w:numId w:val="34"/>
              </w:numPr>
              <w:ind w:left="0" w:firstLine="0"/>
              <w:jc w:val="both"/>
            </w:pPr>
            <w:r w:rsidRPr="004B4F3D">
              <w:t xml:space="preserve">Перечень отчётных материалов (отчётной документации): </w:t>
            </w:r>
          </w:p>
          <w:p w:rsidR="00C57EB9" w:rsidRDefault="00C57EB9" w:rsidP="00D204B8">
            <w:pPr>
              <w:numPr>
                <w:ilvl w:val="1"/>
                <w:numId w:val="34"/>
              </w:numPr>
              <w:ind w:left="0" w:firstLine="0"/>
              <w:jc w:val="both"/>
            </w:pPr>
            <w:r w:rsidRPr="00E33CCE">
              <w:t xml:space="preserve">Техническое заключение о состоянии конструкций каждого обследуемого здания на бумажном носителе –3 экземпляра. </w:t>
            </w:r>
          </w:p>
          <w:p w:rsidR="00C57EB9" w:rsidRDefault="00C57EB9" w:rsidP="00D204B8">
            <w:pPr>
              <w:numPr>
                <w:ilvl w:val="1"/>
                <w:numId w:val="34"/>
              </w:numPr>
              <w:ind w:left="0" w:firstLine="0"/>
              <w:jc w:val="both"/>
            </w:pPr>
            <w:r w:rsidRPr="00E33CCE">
              <w:t>Техническое заключение о состоянии конструкций каждого обследуемого здания в электронном виде (</w:t>
            </w:r>
            <w:r w:rsidRPr="00E33CCE">
              <w:rPr>
                <w:lang w:val="en-US"/>
              </w:rPr>
              <w:t>CD</w:t>
            </w:r>
            <w:r w:rsidRPr="00E33CCE">
              <w:t xml:space="preserve"> - диск) в формате разработки (.</w:t>
            </w:r>
            <w:r w:rsidRPr="00E33CCE">
              <w:rPr>
                <w:lang w:val="en-US"/>
              </w:rPr>
              <w:t>DOC</w:t>
            </w:r>
            <w:r w:rsidRPr="00E33CCE">
              <w:t>, .</w:t>
            </w:r>
            <w:r w:rsidRPr="00E33CCE">
              <w:rPr>
                <w:lang w:val="en-US"/>
              </w:rPr>
              <w:t>DWG</w:t>
            </w:r>
            <w:r w:rsidRPr="00E33CCE">
              <w:t>,.</w:t>
            </w:r>
            <w:r w:rsidRPr="00E33CCE">
              <w:rPr>
                <w:lang w:val="en-US"/>
              </w:rPr>
              <w:t>PDF</w:t>
            </w:r>
            <w:r w:rsidRPr="00E33CCE">
              <w:t xml:space="preserve">) – 1 экземпляр. </w:t>
            </w:r>
          </w:p>
          <w:p w:rsidR="00C57EB9" w:rsidRDefault="00C57EB9" w:rsidP="00D204B8">
            <w:pPr>
              <w:numPr>
                <w:ilvl w:val="1"/>
                <w:numId w:val="34"/>
              </w:numPr>
              <w:ind w:left="0" w:firstLine="0"/>
              <w:jc w:val="both"/>
            </w:pPr>
            <w:r w:rsidRPr="00E33CCE">
              <w:t>Библиотека шрифтов для форматов (.</w:t>
            </w:r>
            <w:r w:rsidRPr="00E33CCE">
              <w:rPr>
                <w:lang w:val="en-US"/>
              </w:rPr>
              <w:t>DOC</w:t>
            </w:r>
            <w:r w:rsidRPr="00E33CCE">
              <w:t>, .</w:t>
            </w:r>
            <w:r w:rsidRPr="00E33CCE">
              <w:rPr>
                <w:lang w:val="en-US"/>
              </w:rPr>
              <w:t>DWG</w:t>
            </w:r>
            <w:r w:rsidRPr="00E33CCE">
              <w:t>,.</w:t>
            </w:r>
            <w:r w:rsidRPr="00E33CCE">
              <w:rPr>
                <w:lang w:val="en-US"/>
              </w:rPr>
              <w:t>PDF</w:t>
            </w:r>
            <w:r w:rsidRPr="00E33CCE">
              <w:t xml:space="preserve">). </w:t>
            </w:r>
          </w:p>
        </w:tc>
      </w:tr>
    </w:tbl>
    <w:p w:rsidR="00C57EB9" w:rsidRDefault="00F001ED" w:rsidP="00C57EB9">
      <w:pPr>
        <w:rPr>
          <w:b/>
        </w:rPr>
      </w:pPr>
      <w:r>
        <w:rPr>
          <w:b/>
        </w:rPr>
        <w:lastRenderedPageBreak/>
        <w:t>Приложение:</w:t>
      </w:r>
      <w:r w:rsidR="00C57EB9">
        <w:rPr>
          <w:b/>
        </w:rPr>
        <w:t xml:space="preserve"> </w:t>
      </w:r>
    </w:p>
    <w:p w:rsidR="00C57EB9" w:rsidRDefault="00C57EB9" w:rsidP="00C57EB9">
      <w:pPr>
        <w:rPr>
          <w:noProof/>
        </w:rPr>
      </w:pPr>
      <w:r w:rsidRPr="00C57EB9">
        <w:t>1</w:t>
      </w:r>
      <w:r>
        <w:rPr>
          <w:b/>
        </w:rPr>
        <w:t xml:space="preserve">. </w:t>
      </w:r>
      <w:r w:rsidRPr="00A11543">
        <w:rPr>
          <w:lang w:eastAsia="en-US"/>
        </w:rPr>
        <w:t>Ситуационный план</w:t>
      </w:r>
      <w:r w:rsidRPr="00A11543">
        <w:rPr>
          <w:noProof/>
        </w:rPr>
        <w:t xml:space="preserve">. </w:t>
      </w:r>
    </w:p>
    <w:p w:rsidR="005F7257" w:rsidRDefault="00C57EB9" w:rsidP="00C57EB9">
      <w:pPr>
        <w:rPr>
          <w:noProof/>
        </w:rPr>
      </w:pPr>
      <w:r>
        <w:rPr>
          <w:noProof/>
        </w:rPr>
        <w:t>2. Планы этажей с экспликацией.</w:t>
      </w:r>
    </w:p>
    <w:p w:rsidR="00C57EB9" w:rsidRDefault="00C57EB9" w:rsidP="00C57EB9">
      <w:pPr>
        <w:rPr>
          <w:b/>
        </w:rPr>
      </w:pPr>
    </w:p>
    <w:p w:rsidR="008B68AD" w:rsidRPr="003B604F" w:rsidRDefault="00BD03C3" w:rsidP="008C2B48">
      <w:pPr>
        <w:jc w:val="center"/>
        <w:rPr>
          <w:b/>
        </w:rPr>
      </w:pPr>
      <w:r w:rsidRPr="0096538F">
        <w:rPr>
          <w:b/>
          <w:lang w:val="en-US"/>
        </w:rPr>
        <w:t>IV</w:t>
      </w:r>
      <w:r w:rsidRPr="0096538F">
        <w:rPr>
          <w:b/>
        </w:rPr>
        <w:t>. ПРОЕКТ ДОГОВОРА</w:t>
      </w:r>
    </w:p>
    <w:p w:rsidR="00C57EB9" w:rsidRPr="004B4F3D" w:rsidRDefault="00C57EB9" w:rsidP="00C57EB9">
      <w:pPr>
        <w:pStyle w:val="3"/>
        <w:numPr>
          <w:ilvl w:val="2"/>
          <w:numId w:val="9"/>
        </w:numPr>
        <w:tabs>
          <w:tab w:val="left" w:pos="8364"/>
        </w:tabs>
        <w:suppressAutoHyphens/>
        <w:spacing w:before="0" w:after="0"/>
        <w:ind w:left="0" w:firstLine="0"/>
        <w:jc w:val="center"/>
        <w:rPr>
          <w:rFonts w:ascii="Times New Roman" w:hAnsi="Times New Roman" w:cs="Times New Roman"/>
        </w:rPr>
      </w:pPr>
      <w:bookmarkStart w:id="59" w:name="YANDEX_7"/>
      <w:bookmarkStart w:id="60" w:name="YANDEX_13"/>
      <w:bookmarkStart w:id="61" w:name="YANDEX_14"/>
      <w:bookmarkEnd w:id="25"/>
      <w:bookmarkEnd w:id="26"/>
      <w:bookmarkEnd w:id="58"/>
      <w:bookmarkEnd w:id="59"/>
      <w:bookmarkEnd w:id="60"/>
      <w:bookmarkEnd w:id="61"/>
      <w:r w:rsidRPr="004B4F3D">
        <w:rPr>
          <w:rFonts w:ascii="Times New Roman" w:hAnsi="Times New Roman" w:cs="Times New Roman"/>
        </w:rPr>
        <w:t>ДОГОВОР № __________</w:t>
      </w:r>
    </w:p>
    <w:p w:rsidR="00C57EB9" w:rsidRPr="004B4F3D" w:rsidRDefault="00C57EB9" w:rsidP="00C57EB9">
      <w:pPr>
        <w:tabs>
          <w:tab w:val="num" w:pos="0"/>
        </w:tabs>
        <w:rPr>
          <w:b/>
        </w:rPr>
      </w:pPr>
    </w:p>
    <w:p w:rsidR="00C57EB9" w:rsidRDefault="00C57EB9" w:rsidP="00C57EB9">
      <w:pPr>
        <w:tabs>
          <w:tab w:val="right" w:pos="10206"/>
        </w:tabs>
      </w:pPr>
      <w:r>
        <w:t>город Москва</w:t>
      </w:r>
      <w:r>
        <w:tab/>
        <w:t>«___» _____________ 2019 г.</w:t>
      </w:r>
    </w:p>
    <w:p w:rsidR="00C57EB9" w:rsidRDefault="00C57EB9" w:rsidP="00C57EB9"/>
    <w:p w:rsidR="00C57EB9" w:rsidRDefault="00C57EB9" w:rsidP="00C57EB9">
      <w:pPr>
        <w:ind w:firstLine="567"/>
      </w:pPr>
      <w:proofErr w:type="gramStart"/>
      <w:r>
        <w:rPr>
          <w:b/>
        </w:rPr>
        <w:t>Федеральное государственное унитарное предприятие «Московский эндокринный завод» (ФГУП «Московский эндокринный завод»)</w:t>
      </w:r>
      <w:r>
        <w:t>, именуемое в дальнейшем «Заказчик», в лице Генерального директора Фонарева Михаила Юрьевича, действующего на основании Устава, с одной стороны, и</w:t>
      </w:r>
      <w:r>
        <w:rPr>
          <w:b/>
        </w:rPr>
        <w:t>__________________________ «___________________» (_________________________)</w:t>
      </w:r>
      <w:r>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в электронной форме, объявленного Извещением</w:t>
      </w:r>
      <w:proofErr w:type="gramEnd"/>
      <w:r>
        <w:t xml:space="preserve"> о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
    <w:p w:rsidR="00C57EB9" w:rsidRDefault="00C57EB9" w:rsidP="00C57EB9">
      <w:pPr>
        <w:ind w:firstLine="426"/>
      </w:pPr>
    </w:p>
    <w:p w:rsidR="00C57EB9" w:rsidRDefault="00C57EB9" w:rsidP="00C57EB9">
      <w:pPr>
        <w:pStyle w:val="2"/>
        <w:widowControl w:val="0"/>
        <w:numPr>
          <w:ilvl w:val="1"/>
          <w:numId w:val="9"/>
        </w:numPr>
        <w:suppressAutoHyphens/>
        <w:spacing w:after="0"/>
        <w:ind w:left="0" w:firstLine="0"/>
        <w:rPr>
          <w:sz w:val="24"/>
          <w:szCs w:val="24"/>
        </w:rPr>
      </w:pPr>
      <w:r>
        <w:rPr>
          <w:sz w:val="24"/>
          <w:szCs w:val="24"/>
        </w:rPr>
        <w:t>СТАТЬЯ 1</w:t>
      </w:r>
    </w:p>
    <w:p w:rsidR="00C57EB9" w:rsidRDefault="00C57EB9" w:rsidP="00C57EB9">
      <w:pPr>
        <w:jc w:val="center"/>
        <w:rPr>
          <w:b/>
        </w:rPr>
      </w:pPr>
      <w:r>
        <w:rPr>
          <w:b/>
        </w:rPr>
        <w:t>ОПРЕДЕЛЕНИЯ</w:t>
      </w:r>
    </w:p>
    <w:p w:rsidR="00C57EB9" w:rsidRDefault="00C57EB9" w:rsidP="00C57EB9">
      <w:pPr>
        <w:ind w:firstLine="567"/>
      </w:pPr>
      <w:r>
        <w:rPr>
          <w:bCs/>
        </w:rPr>
        <w:t xml:space="preserve">1.1. </w:t>
      </w:r>
      <w:proofErr w:type="gramStart"/>
      <w:r>
        <w:rPr>
          <w:bCs/>
        </w:rPr>
        <w:t>В целях реализации проекта «</w:t>
      </w:r>
      <w:r>
        <w:t xml:space="preserve">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и рамках </w:t>
      </w:r>
      <w:r>
        <w:rPr>
          <w:bCs/>
        </w:rPr>
        <w:t>настоящего Договора п</w:t>
      </w:r>
      <w:r>
        <w:t>омимо терминов, написанных с заглавной буквы, определение которым дано выше</w:t>
      </w:r>
      <w:r w:rsidRPr="00D13EE1">
        <w:t>,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w:t>
      </w:r>
      <w:proofErr w:type="gramEnd"/>
      <w:r w:rsidRPr="00D13EE1">
        <w:t xml:space="preserve"> значения</w:t>
      </w:r>
      <w:r>
        <w:t>:</w:t>
      </w:r>
    </w:p>
    <w:p w:rsidR="00C57EB9" w:rsidRDefault="00C57EB9" w:rsidP="00C57EB9"/>
    <w:tbl>
      <w:tblPr>
        <w:tblW w:w="0" w:type="auto"/>
        <w:tblLayout w:type="fixed"/>
        <w:tblLook w:val="0000"/>
      </w:tblPr>
      <w:tblGrid>
        <w:gridCol w:w="3085"/>
        <w:gridCol w:w="7229"/>
      </w:tblGrid>
      <w:tr w:rsidR="00C57EB9" w:rsidRPr="004B4F3D" w:rsidTr="00D204B8">
        <w:tc>
          <w:tcPr>
            <w:tcW w:w="3085" w:type="dxa"/>
          </w:tcPr>
          <w:p w:rsidR="00C57EB9" w:rsidRDefault="00C57EB9" w:rsidP="00D204B8">
            <w:pPr>
              <w:snapToGrid w:val="0"/>
              <w:rPr>
                <w:b/>
              </w:rPr>
            </w:pPr>
            <w:r>
              <w:rPr>
                <w:b/>
              </w:rPr>
              <w:t>Договор</w:t>
            </w:r>
          </w:p>
        </w:tc>
        <w:tc>
          <w:tcPr>
            <w:tcW w:w="7229" w:type="dxa"/>
          </w:tcPr>
          <w:p w:rsidR="00C57EB9" w:rsidRDefault="00C57EB9" w:rsidP="00D204B8">
            <w:pPr>
              <w:snapToGrid w:val="0"/>
            </w:pPr>
            <w:r>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p w:rsidR="00C57EB9" w:rsidRDefault="00C57EB9" w:rsidP="00D204B8">
            <w:pPr>
              <w:snapToGrid w:val="0"/>
            </w:pPr>
          </w:p>
        </w:tc>
      </w:tr>
      <w:tr w:rsidR="00C57EB9" w:rsidRPr="004B4F3D" w:rsidTr="00D204B8">
        <w:tc>
          <w:tcPr>
            <w:tcW w:w="3085" w:type="dxa"/>
          </w:tcPr>
          <w:p w:rsidR="00C57EB9" w:rsidRPr="00E842E8" w:rsidRDefault="00C57EB9" w:rsidP="00D204B8">
            <w:pPr>
              <w:snapToGrid w:val="0"/>
              <w:rPr>
                <w:b/>
              </w:rPr>
            </w:pPr>
            <w:r w:rsidRPr="00E842E8">
              <w:rPr>
                <w:b/>
              </w:rPr>
              <w:t>Проект</w:t>
            </w:r>
          </w:p>
        </w:tc>
        <w:tc>
          <w:tcPr>
            <w:tcW w:w="7229" w:type="dxa"/>
          </w:tcPr>
          <w:p w:rsidR="00C57EB9" w:rsidRPr="00E842E8" w:rsidRDefault="00C57EB9" w:rsidP="00D204B8">
            <w:pPr>
              <w:snapToGrid w:val="0"/>
            </w:pPr>
            <w:r w:rsidRPr="00E842E8">
              <w:t>Означает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p w:rsidR="00C57EB9" w:rsidRPr="00E842E8" w:rsidRDefault="00C57EB9" w:rsidP="00D204B8">
            <w:pPr>
              <w:snapToGrid w:val="0"/>
            </w:pPr>
          </w:p>
        </w:tc>
      </w:tr>
      <w:tr w:rsidR="00C57EB9" w:rsidRPr="004B4F3D" w:rsidTr="00D204B8">
        <w:tc>
          <w:tcPr>
            <w:tcW w:w="3085" w:type="dxa"/>
          </w:tcPr>
          <w:p w:rsidR="00C57EB9" w:rsidRDefault="00C57EB9" w:rsidP="00D204B8">
            <w:pPr>
              <w:snapToGrid w:val="0"/>
              <w:rPr>
                <w:b/>
              </w:rPr>
            </w:pPr>
            <w:r>
              <w:rPr>
                <w:b/>
              </w:rPr>
              <w:t>Технический объект</w:t>
            </w:r>
          </w:p>
          <w:p w:rsidR="00C57EB9" w:rsidRPr="004B4F3D" w:rsidRDefault="00C57EB9" w:rsidP="00D204B8">
            <w:pPr>
              <w:snapToGrid w:val="0"/>
              <w:rPr>
                <w:b/>
              </w:rPr>
            </w:pPr>
            <w:r>
              <w:rPr>
                <w:b/>
              </w:rPr>
              <w:t>(далее - Объект)</w:t>
            </w:r>
          </w:p>
        </w:tc>
        <w:tc>
          <w:tcPr>
            <w:tcW w:w="7229" w:type="dxa"/>
          </w:tcPr>
          <w:p w:rsidR="00C57EB9" w:rsidRPr="003F7D9A" w:rsidRDefault="00C57EB9" w:rsidP="00D204B8">
            <w:pPr>
              <w:snapToGrid w:val="0"/>
            </w:pPr>
            <w:r w:rsidRPr="003F7D9A">
              <w:t xml:space="preserve">Означает Административно-лабораторный корпус 2А, расположенный по адресу: </w:t>
            </w:r>
            <w:r>
              <w:t>г</w:t>
            </w:r>
            <w:proofErr w:type="gramStart"/>
            <w:r>
              <w:t>.</w:t>
            </w:r>
            <w:r w:rsidRPr="003F7D9A">
              <w:t>М</w:t>
            </w:r>
            <w:proofErr w:type="gramEnd"/>
            <w:r w:rsidRPr="003F7D9A">
              <w:t>осква, шоссе Энтузиастов, дом 23, корпус 2А.</w:t>
            </w:r>
          </w:p>
          <w:p w:rsidR="00C57EB9" w:rsidRDefault="00C57EB9" w:rsidP="00D204B8">
            <w:pPr>
              <w:snapToGrid w:val="0"/>
            </w:pPr>
          </w:p>
        </w:tc>
      </w:tr>
      <w:tr w:rsidR="00C57EB9" w:rsidRPr="004B4F3D" w:rsidTr="00D204B8">
        <w:trPr>
          <w:trHeight w:val="859"/>
        </w:trPr>
        <w:tc>
          <w:tcPr>
            <w:tcW w:w="3085" w:type="dxa"/>
          </w:tcPr>
          <w:p w:rsidR="00C57EB9" w:rsidRPr="004B4F3D" w:rsidRDefault="00C57EB9" w:rsidP="00D204B8">
            <w:pPr>
              <w:snapToGrid w:val="0"/>
              <w:rPr>
                <w:b/>
              </w:rPr>
            </w:pPr>
            <w:r>
              <w:rPr>
                <w:b/>
              </w:rPr>
              <w:t>Работы</w:t>
            </w:r>
          </w:p>
        </w:tc>
        <w:tc>
          <w:tcPr>
            <w:tcW w:w="7229" w:type="dxa"/>
          </w:tcPr>
          <w:p w:rsidR="00C57EB9" w:rsidRDefault="00C57EB9" w:rsidP="00D204B8">
            <w:pPr>
              <w:snapToGrid w:val="0"/>
            </w:pPr>
            <w:r>
              <w:t xml:space="preserve">Означает работы по комплексному обследованию технического состояния строительных </w:t>
            </w:r>
            <w:r w:rsidRPr="003F7D9A">
              <w:t>конструкций Корпуса 2А в объеме</w:t>
            </w:r>
            <w:r>
              <w:t xml:space="preserve"> согласно Техническому заданию, подлежащему выполнению Подрядчиком в соответствии с условиями Договора и Нормами.</w:t>
            </w:r>
          </w:p>
          <w:p w:rsidR="00C57EB9" w:rsidRDefault="00C57EB9" w:rsidP="00D204B8">
            <w:pPr>
              <w:snapToGrid w:val="0"/>
            </w:pPr>
          </w:p>
        </w:tc>
      </w:tr>
      <w:tr w:rsidR="00C57EB9" w:rsidRPr="004B4F3D" w:rsidTr="00D204B8">
        <w:trPr>
          <w:trHeight w:val="1329"/>
        </w:trPr>
        <w:tc>
          <w:tcPr>
            <w:tcW w:w="3085" w:type="dxa"/>
          </w:tcPr>
          <w:p w:rsidR="00C57EB9" w:rsidRPr="006277A3" w:rsidRDefault="00C57EB9" w:rsidP="00D204B8">
            <w:pPr>
              <w:snapToGrid w:val="0"/>
              <w:rPr>
                <w:b/>
              </w:rPr>
            </w:pPr>
            <w:r w:rsidRPr="00CF3992">
              <w:rPr>
                <w:b/>
              </w:rPr>
              <w:t>Обследование</w:t>
            </w:r>
          </w:p>
        </w:tc>
        <w:tc>
          <w:tcPr>
            <w:tcW w:w="7229" w:type="dxa"/>
          </w:tcPr>
          <w:p w:rsidR="00C57EB9" w:rsidRPr="006277A3" w:rsidRDefault="00C57EB9" w:rsidP="00D204B8">
            <w:pPr>
              <w:snapToGrid w:val="0"/>
            </w:pPr>
            <w:r w:rsidRPr="00CF3992">
              <w:t>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w:t>
            </w:r>
          </w:p>
          <w:p w:rsidR="00C57EB9" w:rsidRPr="006277A3" w:rsidRDefault="00C57EB9" w:rsidP="00D204B8">
            <w:pPr>
              <w:snapToGrid w:val="0"/>
            </w:pPr>
          </w:p>
        </w:tc>
      </w:tr>
      <w:tr w:rsidR="00C57EB9" w:rsidRPr="004B4F3D" w:rsidTr="00D204B8">
        <w:trPr>
          <w:trHeight w:val="1329"/>
        </w:trPr>
        <w:tc>
          <w:tcPr>
            <w:tcW w:w="3085" w:type="dxa"/>
          </w:tcPr>
          <w:p w:rsidR="00C57EB9" w:rsidRPr="004B4F3D" w:rsidRDefault="00C57EB9" w:rsidP="00D204B8">
            <w:pPr>
              <w:snapToGrid w:val="0"/>
              <w:rPr>
                <w:b/>
              </w:rPr>
            </w:pPr>
            <w:r>
              <w:rPr>
                <w:b/>
              </w:rPr>
              <w:lastRenderedPageBreak/>
              <w:t>Техническое задание</w:t>
            </w:r>
          </w:p>
        </w:tc>
        <w:tc>
          <w:tcPr>
            <w:tcW w:w="7229" w:type="dxa"/>
          </w:tcPr>
          <w:p w:rsidR="00C57EB9" w:rsidRDefault="00C57EB9" w:rsidP="00D204B8">
            <w:pPr>
              <w:snapToGrid w:val="0"/>
            </w:pPr>
            <w:r>
              <w:t>Означает исходный документ на проведение комплексного обследования технического состояния строительных конструкций Технического объекта, который устанавливает структуру и основные требования к обследованию.</w:t>
            </w:r>
          </w:p>
        </w:tc>
      </w:tr>
      <w:tr w:rsidR="00C57EB9" w:rsidRPr="004B4F3D" w:rsidTr="00D204B8">
        <w:trPr>
          <w:trHeight w:val="847"/>
        </w:trPr>
        <w:tc>
          <w:tcPr>
            <w:tcW w:w="3085" w:type="dxa"/>
          </w:tcPr>
          <w:p w:rsidR="00C57EB9" w:rsidRPr="004B4F3D" w:rsidRDefault="00C57EB9" w:rsidP="00D204B8">
            <w:pPr>
              <w:snapToGrid w:val="0"/>
              <w:rPr>
                <w:b/>
              </w:rPr>
            </w:pPr>
            <w:r>
              <w:rPr>
                <w:b/>
              </w:rPr>
              <w:t>Акт сдачи-приемки выполненных работ</w:t>
            </w:r>
          </w:p>
        </w:tc>
        <w:tc>
          <w:tcPr>
            <w:tcW w:w="7229" w:type="dxa"/>
          </w:tcPr>
          <w:p w:rsidR="00C57EB9" w:rsidRDefault="00C57EB9" w:rsidP="00D204B8">
            <w:pPr>
              <w:snapToGrid w:val="0"/>
            </w:pPr>
            <w:r>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p w:rsidR="00C57EB9" w:rsidRDefault="00C57EB9" w:rsidP="00D204B8">
            <w:pPr>
              <w:snapToGrid w:val="0"/>
            </w:pPr>
          </w:p>
        </w:tc>
      </w:tr>
      <w:tr w:rsidR="00C57EB9" w:rsidRPr="004B4F3D" w:rsidTr="00D204B8">
        <w:tc>
          <w:tcPr>
            <w:tcW w:w="3085" w:type="dxa"/>
          </w:tcPr>
          <w:p w:rsidR="00C57EB9" w:rsidRPr="004B4F3D" w:rsidRDefault="00C57EB9" w:rsidP="00D204B8">
            <w:pPr>
              <w:snapToGrid w:val="0"/>
              <w:rPr>
                <w:b/>
              </w:rPr>
            </w:pPr>
            <w:r>
              <w:rPr>
                <w:b/>
              </w:rPr>
              <w:t>Нормы</w:t>
            </w:r>
          </w:p>
        </w:tc>
        <w:tc>
          <w:tcPr>
            <w:tcW w:w="7229" w:type="dxa"/>
          </w:tcPr>
          <w:p w:rsidR="00C57EB9" w:rsidRDefault="00C57EB9" w:rsidP="00D204B8">
            <w:pPr>
              <w:snapToGrid w:val="0"/>
            </w:pPr>
            <w:r>
              <w:t>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w:t>
            </w:r>
          </w:p>
          <w:p w:rsidR="00C57EB9" w:rsidRDefault="00C57EB9" w:rsidP="00D204B8">
            <w:pPr>
              <w:snapToGrid w:val="0"/>
            </w:pPr>
          </w:p>
        </w:tc>
      </w:tr>
      <w:tr w:rsidR="00C57EB9" w:rsidRPr="004B4F3D" w:rsidTr="00D204B8">
        <w:tc>
          <w:tcPr>
            <w:tcW w:w="3085" w:type="dxa"/>
          </w:tcPr>
          <w:p w:rsidR="00C57EB9" w:rsidRPr="004B4F3D" w:rsidRDefault="00C57EB9" w:rsidP="00D204B8">
            <w:pPr>
              <w:snapToGrid w:val="0"/>
              <w:rPr>
                <w:b/>
              </w:rPr>
            </w:pPr>
            <w:r>
              <w:rPr>
                <w:b/>
              </w:rPr>
              <w:t>Представитель Заказчика</w:t>
            </w:r>
          </w:p>
        </w:tc>
        <w:tc>
          <w:tcPr>
            <w:tcW w:w="7229" w:type="dxa"/>
          </w:tcPr>
          <w:p w:rsidR="00C57EB9" w:rsidRDefault="00C57EB9" w:rsidP="00D204B8">
            <w:pPr>
              <w:snapToGrid w:val="0"/>
            </w:pPr>
            <w:r>
              <w:t>Лицо, уполномоченное Заказчиком выполнять его обязательства по Договору.</w:t>
            </w:r>
          </w:p>
          <w:p w:rsidR="00C57EB9" w:rsidRDefault="00C57EB9" w:rsidP="00D204B8">
            <w:pPr>
              <w:snapToGrid w:val="0"/>
            </w:pPr>
          </w:p>
        </w:tc>
      </w:tr>
      <w:tr w:rsidR="00C57EB9" w:rsidRPr="004B4F3D" w:rsidTr="00D204B8">
        <w:trPr>
          <w:trHeight w:val="513"/>
        </w:trPr>
        <w:tc>
          <w:tcPr>
            <w:tcW w:w="3085" w:type="dxa"/>
          </w:tcPr>
          <w:p w:rsidR="00C57EB9" w:rsidRPr="004B4F3D" w:rsidRDefault="00C57EB9" w:rsidP="00D204B8">
            <w:pPr>
              <w:snapToGrid w:val="0"/>
              <w:rPr>
                <w:b/>
              </w:rPr>
            </w:pPr>
            <w:r>
              <w:rPr>
                <w:b/>
              </w:rPr>
              <w:t>Представитель Подрядчика</w:t>
            </w:r>
          </w:p>
        </w:tc>
        <w:tc>
          <w:tcPr>
            <w:tcW w:w="7229" w:type="dxa"/>
          </w:tcPr>
          <w:p w:rsidR="00C57EB9" w:rsidRDefault="00C57EB9" w:rsidP="00D204B8">
            <w:pPr>
              <w:snapToGrid w:val="0"/>
            </w:pPr>
            <w:r>
              <w:t>Лицо, уполномоченное Подрядчиком выполнять его обязательства по Договору.</w:t>
            </w:r>
          </w:p>
          <w:p w:rsidR="00C57EB9" w:rsidRDefault="00C57EB9" w:rsidP="00D204B8">
            <w:pPr>
              <w:snapToGrid w:val="0"/>
            </w:pPr>
          </w:p>
        </w:tc>
      </w:tr>
      <w:tr w:rsidR="00C57EB9" w:rsidRPr="004B4F3D" w:rsidTr="00D204B8">
        <w:tc>
          <w:tcPr>
            <w:tcW w:w="3085" w:type="dxa"/>
          </w:tcPr>
          <w:p w:rsidR="00C57EB9" w:rsidRPr="004B4F3D" w:rsidRDefault="00C57EB9" w:rsidP="00D204B8">
            <w:pPr>
              <w:snapToGrid w:val="0"/>
              <w:rPr>
                <w:b/>
              </w:rPr>
            </w:pPr>
            <w:r>
              <w:rPr>
                <w:b/>
              </w:rPr>
              <w:t>Техническое заключение</w:t>
            </w:r>
          </w:p>
        </w:tc>
        <w:tc>
          <w:tcPr>
            <w:tcW w:w="7229" w:type="dxa"/>
          </w:tcPr>
          <w:p w:rsidR="00C57EB9" w:rsidRPr="00E33CCE" w:rsidRDefault="00C57EB9" w:rsidP="00D204B8">
            <w:pPr>
              <w:pStyle w:val="1"/>
              <w:numPr>
                <w:ilvl w:val="0"/>
                <w:numId w:val="0"/>
              </w:numPr>
              <w:spacing w:before="0" w:after="0"/>
              <w:ind w:left="34"/>
              <w:jc w:val="both"/>
              <w:rPr>
                <w:b w:val="0"/>
              </w:rPr>
            </w:pPr>
            <w:r w:rsidRPr="00E33CCE">
              <w:rPr>
                <w:rStyle w:val="affff3"/>
                <w:b w:val="0"/>
                <w:i w:val="0"/>
                <w:iCs w:val="0"/>
                <w:sz w:val="24"/>
                <w:szCs w:val="24"/>
              </w:rPr>
              <w:t xml:space="preserve">Документация с результатами </w:t>
            </w:r>
            <w:r w:rsidRPr="00E33CCE">
              <w:rPr>
                <w:b w:val="0"/>
                <w:bCs w:val="0"/>
                <w:sz w:val="24"/>
                <w:szCs w:val="24"/>
              </w:rPr>
              <w:t xml:space="preserve">комплексного обследования технического состояния строительных конструкций Технического объекта, </w:t>
            </w:r>
            <w:proofErr w:type="gramStart"/>
            <w:r w:rsidRPr="00E33CCE">
              <w:rPr>
                <w:b w:val="0"/>
                <w:bCs w:val="0"/>
                <w:sz w:val="24"/>
                <w:szCs w:val="24"/>
              </w:rPr>
              <w:t>разработанное</w:t>
            </w:r>
            <w:proofErr w:type="gramEnd"/>
            <w:r w:rsidRPr="00E33CCE">
              <w:rPr>
                <w:b w:val="0"/>
                <w:bCs w:val="0"/>
                <w:sz w:val="24"/>
                <w:szCs w:val="24"/>
              </w:rPr>
              <w:t xml:space="preserve"> в соответствии с требованиями: «</w:t>
            </w:r>
            <w:r w:rsidRPr="00E33CCE">
              <w:rPr>
                <w:b w:val="0"/>
                <w:sz w:val="24"/>
                <w:szCs w:val="24"/>
              </w:rPr>
              <w:t xml:space="preserve">СП 13-102-2003. Система нормативных документов в строительстве. Свод правил по проектированию и строительству. Правила обследования несущих строительных конструкций зданий и сооружений»; </w:t>
            </w:r>
            <w:r w:rsidRPr="00E33CCE">
              <w:rPr>
                <w:b w:val="0"/>
                <w:bCs w:val="0"/>
                <w:sz w:val="24"/>
                <w:szCs w:val="24"/>
              </w:rPr>
              <w:t>«ГОСТ 31937-2011. Межгосударственный стандарт</w:t>
            </w:r>
            <w:r>
              <w:rPr>
                <w:b w:val="0"/>
                <w:bCs w:val="0"/>
                <w:sz w:val="24"/>
                <w:szCs w:val="24"/>
              </w:rPr>
              <w:t>.</w:t>
            </w:r>
            <w:r w:rsidRPr="00E33CCE">
              <w:rPr>
                <w:b w:val="0"/>
                <w:bCs w:val="0"/>
                <w:sz w:val="24"/>
                <w:szCs w:val="24"/>
              </w:rPr>
              <w:t xml:space="preserve"> </w:t>
            </w:r>
            <w:r>
              <w:rPr>
                <w:b w:val="0"/>
                <w:bCs w:val="0"/>
                <w:sz w:val="24"/>
                <w:szCs w:val="24"/>
              </w:rPr>
              <w:t>З</w:t>
            </w:r>
            <w:r w:rsidRPr="00E33CCE">
              <w:rPr>
                <w:b w:val="0"/>
                <w:bCs w:val="0"/>
                <w:sz w:val="24"/>
                <w:szCs w:val="24"/>
              </w:rPr>
              <w:t>дания и сооружения. Правила обследования и мониторинга технического состояния».</w:t>
            </w:r>
            <w:r w:rsidRPr="00E33CCE">
              <w:rPr>
                <w:sz w:val="24"/>
                <w:szCs w:val="24"/>
              </w:rPr>
              <w:t xml:space="preserve"> </w:t>
            </w:r>
          </w:p>
          <w:p w:rsidR="00C57EB9" w:rsidRPr="00F94251" w:rsidRDefault="00C57EB9" w:rsidP="00D204B8">
            <w:pPr>
              <w:ind w:left="34"/>
            </w:pPr>
          </w:p>
        </w:tc>
      </w:tr>
    </w:tbl>
    <w:p w:rsidR="00C57EB9" w:rsidRPr="004B4F3D" w:rsidRDefault="00C57EB9" w:rsidP="00C57EB9">
      <w:pPr>
        <w:pStyle w:val="220"/>
        <w:keepLines w:val="0"/>
        <w:widowControl w:val="0"/>
        <w:rPr>
          <w:sz w:val="24"/>
          <w:szCs w:val="24"/>
        </w:rPr>
      </w:pPr>
      <w:r w:rsidRPr="004B4F3D">
        <w:rPr>
          <w:sz w:val="24"/>
          <w:szCs w:val="24"/>
        </w:rPr>
        <w:t xml:space="preserve">1.2. Заголовки в настоящем Договоре используются исключительно для удобства восприятия и не влияют на толкование </w:t>
      </w:r>
      <w:r w:rsidRPr="00E33CCE">
        <w:rPr>
          <w:sz w:val="24"/>
          <w:szCs w:val="24"/>
        </w:rPr>
        <w:t>настоящего Договора.</w:t>
      </w:r>
    </w:p>
    <w:p w:rsidR="00C57EB9" w:rsidRDefault="00C57EB9" w:rsidP="00C57EB9">
      <w:pPr>
        <w:pStyle w:val="220"/>
        <w:keepLines w:val="0"/>
        <w:widowControl w:val="0"/>
        <w:rPr>
          <w:sz w:val="24"/>
          <w:szCs w:val="24"/>
        </w:rPr>
      </w:pPr>
      <w:r w:rsidRPr="00E33CCE">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C57EB9" w:rsidRDefault="00C57EB9" w:rsidP="00C57EB9">
      <w:pPr>
        <w:pStyle w:val="220"/>
        <w:keepLines w:val="0"/>
        <w:widowControl w:val="0"/>
        <w:ind w:firstLine="0"/>
        <w:rPr>
          <w:sz w:val="24"/>
          <w:szCs w:val="24"/>
        </w:rPr>
      </w:pPr>
    </w:p>
    <w:p w:rsidR="00C57EB9" w:rsidRDefault="00C57EB9" w:rsidP="00C57EB9">
      <w:pPr>
        <w:pStyle w:val="220"/>
        <w:widowControl w:val="0"/>
        <w:tabs>
          <w:tab w:val="left" w:pos="567"/>
        </w:tabs>
        <w:ind w:firstLine="0"/>
        <w:jc w:val="center"/>
        <w:rPr>
          <w:b/>
          <w:sz w:val="24"/>
          <w:szCs w:val="24"/>
        </w:rPr>
      </w:pPr>
      <w:r w:rsidRPr="00E33CCE">
        <w:rPr>
          <w:b/>
          <w:sz w:val="24"/>
          <w:szCs w:val="24"/>
        </w:rPr>
        <w:t>СТАТЬЯ 2</w:t>
      </w:r>
    </w:p>
    <w:p w:rsidR="00C57EB9" w:rsidRDefault="00C57EB9" w:rsidP="00C57EB9">
      <w:pPr>
        <w:jc w:val="center"/>
        <w:rPr>
          <w:b/>
        </w:rPr>
      </w:pPr>
      <w:r w:rsidRPr="00E33CCE">
        <w:rPr>
          <w:b/>
        </w:rPr>
        <w:t>ПРЕДМЕТ ДОГОВОРА</w:t>
      </w:r>
    </w:p>
    <w:p w:rsidR="00C57EB9" w:rsidRDefault="00C57EB9" w:rsidP="00C57EB9">
      <w:pPr>
        <w:pStyle w:val="220"/>
        <w:widowControl w:val="0"/>
        <w:rPr>
          <w:sz w:val="24"/>
          <w:szCs w:val="24"/>
        </w:rPr>
      </w:pPr>
      <w:r w:rsidRPr="00E33CCE">
        <w:rPr>
          <w:sz w:val="24"/>
          <w:szCs w:val="24"/>
        </w:rPr>
        <w:t xml:space="preserve">2.1. </w:t>
      </w:r>
      <w:proofErr w:type="gramStart"/>
      <w:r w:rsidRPr="00E33CCE">
        <w:rPr>
          <w:sz w:val="24"/>
          <w:szCs w:val="24"/>
        </w:rPr>
        <w:t xml:space="preserve">Подрядчик обязуется по заданию Заказчика в установленный настоящим Договором срок, выполнить собственными или привлеченными силами и средствами Работы по выполнению комплексного </w:t>
      </w:r>
      <w:r w:rsidRPr="003F7D9A">
        <w:rPr>
          <w:sz w:val="24"/>
          <w:szCs w:val="24"/>
        </w:rPr>
        <w:t xml:space="preserve">обследования технического состояния строительных конструкций Технического объекта для разработки Проектной документации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w:t>
      </w:r>
      <w:r>
        <w:rPr>
          <w:sz w:val="24"/>
          <w:szCs w:val="24"/>
        </w:rPr>
        <w:t>расположенного</w:t>
      </w:r>
      <w:proofErr w:type="gramEnd"/>
      <w:r>
        <w:rPr>
          <w:sz w:val="24"/>
          <w:szCs w:val="24"/>
        </w:rPr>
        <w:t xml:space="preserve"> </w:t>
      </w:r>
      <w:r w:rsidRPr="003F7D9A">
        <w:rPr>
          <w:sz w:val="24"/>
          <w:szCs w:val="24"/>
        </w:rPr>
        <w:t xml:space="preserve">по адресу: </w:t>
      </w:r>
      <w:proofErr w:type="gramStart"/>
      <w:r w:rsidRPr="003F7D9A">
        <w:rPr>
          <w:sz w:val="24"/>
          <w:szCs w:val="24"/>
        </w:rPr>
        <w:t>г</w:t>
      </w:r>
      <w:proofErr w:type="gramEnd"/>
      <w:r w:rsidRPr="003F7D9A">
        <w:rPr>
          <w:sz w:val="24"/>
          <w:szCs w:val="24"/>
        </w:rPr>
        <w:t>. Москва, шоссе Энтузиастов, дом 23, корпус 2А в</w:t>
      </w:r>
      <w:r w:rsidRPr="00531C6D">
        <w:rPr>
          <w:sz w:val="24"/>
          <w:szCs w:val="24"/>
        </w:rPr>
        <w:t xml:space="preserve"> соответствии с Техническим заданием (Приложение № 1 к настоящему Договору), Исходной</w:t>
      </w:r>
      <w:r w:rsidRPr="00E33CCE">
        <w:rPr>
          <w:sz w:val="24"/>
          <w:szCs w:val="24"/>
        </w:rPr>
        <w:t xml:space="preserve"> документацией, Нормами и условиями Договора, сдать результат выполненных Работ и передать исключительные права на Техническое заключение Заказчику.</w:t>
      </w:r>
    </w:p>
    <w:p w:rsidR="00C57EB9" w:rsidRDefault="00C57EB9" w:rsidP="00C57EB9">
      <w:pPr>
        <w:pStyle w:val="220"/>
        <w:keepLines w:val="0"/>
        <w:widowControl w:val="0"/>
        <w:rPr>
          <w:sz w:val="24"/>
          <w:szCs w:val="24"/>
        </w:rPr>
      </w:pPr>
      <w:r w:rsidRPr="00E33CCE">
        <w:rPr>
          <w:sz w:val="24"/>
          <w:szCs w:val="24"/>
        </w:rPr>
        <w:t>2.2. Заказчик обязуется принять и оплатить выполненные Подрядчиком Работы в размере, порядке и в сроки, определенные настоящим Договором.</w:t>
      </w:r>
    </w:p>
    <w:p w:rsidR="00C57EB9" w:rsidRDefault="00C57EB9" w:rsidP="00C57EB9">
      <w:pPr>
        <w:pStyle w:val="220"/>
        <w:keepLines w:val="0"/>
        <w:widowControl w:val="0"/>
        <w:rPr>
          <w:sz w:val="24"/>
          <w:szCs w:val="24"/>
        </w:rPr>
      </w:pPr>
      <w:r w:rsidRPr="00E33CCE">
        <w:rPr>
          <w:sz w:val="24"/>
          <w:szCs w:val="24"/>
        </w:rPr>
        <w:t>2.3. Неотъемлемой частью настоящего Договора являются:</w:t>
      </w:r>
    </w:p>
    <w:p w:rsidR="00C57EB9" w:rsidRDefault="00C57EB9" w:rsidP="00C57EB9">
      <w:pPr>
        <w:pStyle w:val="220"/>
        <w:keepLines w:val="0"/>
        <w:widowControl w:val="0"/>
        <w:rPr>
          <w:sz w:val="24"/>
          <w:szCs w:val="24"/>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353"/>
        <w:gridCol w:w="4927"/>
      </w:tblGrid>
      <w:tr w:rsidR="00C57EB9" w:rsidRPr="004B4F3D" w:rsidTr="00D204B8">
        <w:tc>
          <w:tcPr>
            <w:tcW w:w="5353" w:type="dxa"/>
          </w:tcPr>
          <w:p w:rsidR="00C57EB9" w:rsidRDefault="00C57EB9" w:rsidP="00D204B8">
            <w:pPr>
              <w:snapToGrid w:val="0"/>
            </w:pPr>
            <w:r w:rsidRPr="00E33CCE">
              <w:t>Техническое задание</w:t>
            </w:r>
          </w:p>
          <w:p w:rsidR="00C57EB9" w:rsidRDefault="00C57EB9" w:rsidP="00D204B8">
            <w:pPr>
              <w:snapToGrid w:val="0"/>
            </w:pPr>
            <w:r w:rsidRPr="00E33CCE">
              <w:lastRenderedPageBreak/>
              <w:t>Перечень Исходной документации</w:t>
            </w:r>
          </w:p>
        </w:tc>
        <w:tc>
          <w:tcPr>
            <w:tcW w:w="4927" w:type="dxa"/>
          </w:tcPr>
          <w:p w:rsidR="00C57EB9" w:rsidRDefault="00C57EB9" w:rsidP="00D204B8">
            <w:pPr>
              <w:snapToGrid w:val="0"/>
            </w:pPr>
            <w:r w:rsidRPr="00E33CCE">
              <w:lastRenderedPageBreak/>
              <w:t>Приложение № 1</w:t>
            </w:r>
          </w:p>
          <w:p w:rsidR="00C57EB9" w:rsidRDefault="00C57EB9" w:rsidP="00D204B8">
            <w:pPr>
              <w:snapToGrid w:val="0"/>
            </w:pPr>
            <w:r w:rsidRPr="00E33CCE">
              <w:lastRenderedPageBreak/>
              <w:t>Приложение № 2</w:t>
            </w:r>
          </w:p>
        </w:tc>
      </w:tr>
      <w:tr w:rsidR="00C57EB9" w:rsidRPr="004B4F3D" w:rsidTr="00D204B8">
        <w:tc>
          <w:tcPr>
            <w:tcW w:w="5353" w:type="dxa"/>
          </w:tcPr>
          <w:p w:rsidR="00C57EB9" w:rsidRDefault="00C57EB9" w:rsidP="00D204B8">
            <w:pPr>
              <w:snapToGrid w:val="0"/>
            </w:pPr>
            <w:r w:rsidRPr="00E33CCE">
              <w:lastRenderedPageBreak/>
              <w:t>Акт сдачи-приемки выполненных Работ (Форма)</w:t>
            </w:r>
          </w:p>
          <w:p w:rsidR="00C57EB9" w:rsidRDefault="00C57EB9" w:rsidP="00D204B8">
            <w:pPr>
              <w:snapToGrid w:val="0"/>
            </w:pPr>
            <w:r w:rsidRPr="00E33CCE">
              <w:t>Акт об исполнении Договора (Форма)</w:t>
            </w:r>
          </w:p>
          <w:p w:rsidR="00C57EB9" w:rsidRDefault="00C57EB9" w:rsidP="00D204B8">
            <w:pPr>
              <w:snapToGrid w:val="0"/>
            </w:pPr>
            <w:proofErr w:type="spellStart"/>
            <w:r w:rsidRPr="00E33CCE">
              <w:t>Антикоррупционная</w:t>
            </w:r>
            <w:proofErr w:type="spellEnd"/>
            <w:r w:rsidRPr="00E33CCE">
              <w:t xml:space="preserve"> оговорка</w:t>
            </w:r>
          </w:p>
        </w:tc>
        <w:tc>
          <w:tcPr>
            <w:tcW w:w="4927" w:type="dxa"/>
          </w:tcPr>
          <w:p w:rsidR="00C57EB9" w:rsidRDefault="00C57EB9" w:rsidP="00D204B8">
            <w:pPr>
              <w:snapToGrid w:val="0"/>
            </w:pPr>
            <w:r w:rsidRPr="00E33CCE">
              <w:t>Приложение № 3</w:t>
            </w:r>
          </w:p>
          <w:p w:rsidR="00C57EB9" w:rsidRDefault="00C57EB9" w:rsidP="00D204B8">
            <w:pPr>
              <w:snapToGrid w:val="0"/>
            </w:pPr>
            <w:r w:rsidRPr="00E33CCE">
              <w:t>Приложение № 4</w:t>
            </w:r>
          </w:p>
          <w:p w:rsidR="00C57EB9" w:rsidRDefault="00C57EB9" w:rsidP="00D204B8">
            <w:pPr>
              <w:snapToGrid w:val="0"/>
            </w:pPr>
            <w:r w:rsidRPr="00E33CCE">
              <w:t>Приложение № 5</w:t>
            </w:r>
          </w:p>
          <w:p w:rsidR="00C57EB9" w:rsidRDefault="00C57EB9" w:rsidP="00D204B8">
            <w:pPr>
              <w:snapToGrid w:val="0"/>
            </w:pPr>
          </w:p>
        </w:tc>
      </w:tr>
    </w:tbl>
    <w:p w:rsidR="00C57EB9" w:rsidRDefault="00C57EB9" w:rsidP="00C57EB9">
      <w:pPr>
        <w:jc w:val="center"/>
        <w:rPr>
          <w:b/>
        </w:rPr>
      </w:pPr>
      <w:r w:rsidRPr="00E33CCE">
        <w:rPr>
          <w:b/>
        </w:rPr>
        <w:t>СТАТЬЯ 3</w:t>
      </w:r>
    </w:p>
    <w:p w:rsidR="00C57EB9" w:rsidRDefault="00C57EB9" w:rsidP="00C57EB9">
      <w:pPr>
        <w:jc w:val="center"/>
        <w:rPr>
          <w:b/>
        </w:rPr>
      </w:pPr>
      <w:r w:rsidRPr="00E33CCE">
        <w:rPr>
          <w:b/>
        </w:rPr>
        <w:t>СТОИМОСТЬ ДОГОВОРА</w:t>
      </w:r>
    </w:p>
    <w:p w:rsidR="00C57EB9" w:rsidRDefault="00C57EB9" w:rsidP="00C57EB9">
      <w:pPr>
        <w:pStyle w:val="aff4"/>
        <w:spacing w:after="0"/>
        <w:ind w:left="0" w:firstLine="567"/>
      </w:pPr>
      <w:r w:rsidRPr="00E33CCE">
        <w:t>3.1. Стоимость Работ по настоящему Договору (далее – стоимость Работ) составляет</w:t>
      </w:r>
      <w:proofErr w:type="gramStart"/>
      <w:r w:rsidRPr="00E33CCE">
        <w:t xml:space="preserve"> ____________ (__________), </w:t>
      </w:r>
      <w:proofErr w:type="gramEnd"/>
      <w:r w:rsidRPr="00E33CCE">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E637BF">
        <w:rPr>
          <w:bCs/>
          <w:i/>
        </w:rPr>
        <w:t>(выбирается и заполняется по результатам проведения процедуры закупки)</w:t>
      </w:r>
      <w:r w:rsidRPr="004B4F3D">
        <w:rPr>
          <w:bCs/>
        </w:rPr>
        <w:t xml:space="preserve">, </w:t>
      </w:r>
      <w:r w:rsidRPr="004B4F3D">
        <w:t xml:space="preserve">(цена Договора). </w:t>
      </w:r>
    </w:p>
    <w:p w:rsidR="00C57EB9" w:rsidRDefault="00C57EB9" w:rsidP="00C57EB9">
      <w:pPr>
        <w:ind w:firstLine="567"/>
      </w:pPr>
      <w:r w:rsidRPr="00E33CCE">
        <w:t>3.1.1. В стоимость Работ по настоящему Договору включены: стоимость самих Работ, стоимость исключительных прав на Техническое заключение, а также все расходы Подрядчика, связанные с выполнением его обязательств по Договору.</w:t>
      </w:r>
    </w:p>
    <w:p w:rsidR="00C57EB9" w:rsidRDefault="00C57EB9" w:rsidP="00C57EB9">
      <w:pPr>
        <w:ind w:firstLine="567"/>
      </w:pPr>
      <w:r w:rsidRPr="00E33CCE">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C57EB9" w:rsidRDefault="00C57EB9" w:rsidP="00C57EB9">
      <w:pPr>
        <w:ind w:firstLine="567"/>
        <w:rPr>
          <w:spacing w:val="-6"/>
        </w:rPr>
      </w:pPr>
    </w:p>
    <w:p w:rsidR="00C57EB9" w:rsidRDefault="00C57EB9" w:rsidP="00C57EB9">
      <w:pPr>
        <w:jc w:val="center"/>
        <w:rPr>
          <w:b/>
        </w:rPr>
      </w:pPr>
      <w:r w:rsidRPr="00E33CCE">
        <w:rPr>
          <w:b/>
        </w:rPr>
        <w:t>СТАТЬЯ 4</w:t>
      </w:r>
    </w:p>
    <w:p w:rsidR="00C57EB9" w:rsidRDefault="00C57EB9" w:rsidP="00C57EB9">
      <w:pPr>
        <w:pStyle w:val="2"/>
        <w:widowControl w:val="0"/>
        <w:numPr>
          <w:ilvl w:val="1"/>
          <w:numId w:val="9"/>
        </w:numPr>
        <w:suppressAutoHyphens/>
        <w:spacing w:after="0"/>
        <w:ind w:left="0" w:firstLine="0"/>
        <w:rPr>
          <w:sz w:val="24"/>
          <w:szCs w:val="24"/>
        </w:rPr>
      </w:pPr>
      <w:r w:rsidRPr="00E33CCE">
        <w:rPr>
          <w:sz w:val="24"/>
          <w:szCs w:val="24"/>
        </w:rPr>
        <w:t>ПОРЯДОК И УСЛОВИЯ ПЛАТЕЖЕЙ</w:t>
      </w:r>
    </w:p>
    <w:p w:rsidR="00C57EB9" w:rsidRDefault="00C57EB9" w:rsidP="00C57EB9">
      <w:pPr>
        <w:ind w:firstLine="567"/>
      </w:pPr>
      <w:r w:rsidRPr="00E33CCE">
        <w:t>4.1. Платежи по настоящему Договору осуществляются Заказчиком в следующем порядке:</w:t>
      </w:r>
    </w:p>
    <w:p w:rsidR="00C57EB9" w:rsidRDefault="00C57EB9" w:rsidP="00C57EB9">
      <w:pPr>
        <w:tabs>
          <w:tab w:val="left" w:pos="-142"/>
        </w:tabs>
        <w:ind w:firstLine="567"/>
      </w:pPr>
      <w:r w:rsidRPr="00E33CCE">
        <w:t xml:space="preserve">4.1.1. </w:t>
      </w:r>
      <w:proofErr w:type="gramStart"/>
      <w:r w:rsidRPr="00E33CCE">
        <w:t xml:space="preserve">Заказчик перечисляет Подрядчику авансовый платеж в размере 30% (тридцать процентов) от стоимости Работ по настоящему Договору, что составляет ___________ (____________), </w:t>
      </w:r>
      <w:r w:rsidRPr="00E33CCE">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E637BF">
        <w:rPr>
          <w:bCs/>
          <w:i/>
        </w:rPr>
        <w:t>(выбирается и заполняется по результатам проведения процедуры закупки)</w:t>
      </w:r>
      <w:r w:rsidRPr="00E33CCE">
        <w:t>, на расчетный счет Подрядчика в течение 7 (семи) банковских дней после заключения Договора на</w:t>
      </w:r>
      <w:proofErr w:type="gramEnd"/>
      <w:r w:rsidRPr="00E33CCE">
        <w:t xml:space="preserve"> </w:t>
      </w:r>
      <w:proofErr w:type="gramStart"/>
      <w:r w:rsidRPr="00E33CCE">
        <w:t>основании</w:t>
      </w:r>
      <w:proofErr w:type="gramEnd"/>
      <w:r w:rsidRPr="00E33CCE">
        <w:t xml:space="preserve"> счета, выставленного Подрядчиком.</w:t>
      </w:r>
    </w:p>
    <w:p w:rsidR="00C57EB9" w:rsidRDefault="00C57EB9" w:rsidP="00C57EB9">
      <w:pPr>
        <w:tabs>
          <w:tab w:val="left" w:pos="993"/>
        </w:tabs>
        <w:ind w:firstLine="567"/>
      </w:pPr>
      <w:r w:rsidRPr="00E33CCE">
        <w:t xml:space="preserve">4.1.2. </w:t>
      </w:r>
      <w:proofErr w:type="gramStart"/>
      <w:r w:rsidRPr="00E33CCE">
        <w:t xml:space="preserve">Окончательный платеж в размере 70% (семьдесят процентов) от стоимости Работ по настоящему Договору, что составляет ___________ (____________), </w:t>
      </w:r>
      <w:r w:rsidRPr="00E33CCE">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E637BF">
        <w:rPr>
          <w:bCs/>
          <w:i/>
        </w:rPr>
        <w:t>(выбирается и заполняется по результатам проведения процедуры закупки),</w:t>
      </w:r>
      <w:r w:rsidRPr="00E33CCE">
        <w:t xml:space="preserve"> перечисляется на расчетный счет Подрядчика в течение 10 (десяти) банковских дней с даты подписания Сторонами Акта сдачи-приёмки</w:t>
      </w:r>
      <w:proofErr w:type="gramEnd"/>
      <w:r w:rsidRPr="00E33CCE">
        <w:t xml:space="preserve"> выполненных работ по обследованию и представления Подрядчиком документов, указанных в п. 4.2 настоящего Договора </w:t>
      </w:r>
    </w:p>
    <w:p w:rsidR="00C57EB9" w:rsidRDefault="00C57EB9" w:rsidP="00C57EB9">
      <w:pPr>
        <w:tabs>
          <w:tab w:val="left" w:pos="0"/>
        </w:tabs>
        <w:ind w:firstLine="567"/>
      </w:pPr>
      <w:r w:rsidRPr="00E33CCE">
        <w:t>4.2. Перечень документов:</w:t>
      </w:r>
    </w:p>
    <w:p w:rsidR="00C57EB9" w:rsidRDefault="00C57EB9" w:rsidP="00C57EB9">
      <w:pPr>
        <w:tabs>
          <w:tab w:val="left" w:pos="0"/>
        </w:tabs>
        <w:ind w:firstLine="567"/>
      </w:pPr>
      <w:r w:rsidRPr="00E33CCE">
        <w:t>4.2.1. Оригинал счета Подрядчика.</w:t>
      </w:r>
    </w:p>
    <w:p w:rsidR="00C57EB9" w:rsidRDefault="00C57EB9" w:rsidP="00C57EB9">
      <w:pPr>
        <w:tabs>
          <w:tab w:val="left" w:pos="0"/>
        </w:tabs>
        <w:ind w:firstLine="567"/>
      </w:pPr>
      <w:r w:rsidRPr="00E33CCE">
        <w:t>4.2.2. Оригинал счета-фактуры (если применимо), выставленного Подрядчиком Заказчику.</w:t>
      </w:r>
    </w:p>
    <w:p w:rsidR="00C57EB9" w:rsidRDefault="00C57EB9" w:rsidP="00C57EB9">
      <w:pPr>
        <w:tabs>
          <w:tab w:val="left" w:pos="0"/>
        </w:tabs>
        <w:ind w:firstLine="567"/>
      </w:pPr>
      <w:r w:rsidRPr="00E33CCE">
        <w:t>4.3.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C57EB9" w:rsidRDefault="00C57EB9" w:rsidP="00C57EB9">
      <w:pPr>
        <w:tabs>
          <w:tab w:val="left" w:pos="-142"/>
        </w:tabs>
        <w:ind w:firstLine="567"/>
      </w:pPr>
      <w:r>
        <w:t>4.4</w:t>
      </w:r>
      <w:r w:rsidRPr="00E33CCE">
        <w:t>. Датой оплаты считается дата списания денежных сре</w:t>
      </w:r>
      <w:proofErr w:type="gramStart"/>
      <w:r w:rsidRPr="00E33CCE">
        <w:t>дств с р</w:t>
      </w:r>
      <w:proofErr w:type="gramEnd"/>
      <w:r w:rsidRPr="00E33CCE">
        <w:t>асчетного счета Заказчика.</w:t>
      </w:r>
    </w:p>
    <w:p w:rsidR="00C57EB9" w:rsidRDefault="00C57EB9" w:rsidP="00C57EB9">
      <w:pPr>
        <w:tabs>
          <w:tab w:val="left" w:pos="-142"/>
        </w:tabs>
        <w:ind w:firstLine="567"/>
      </w:pPr>
      <w:r w:rsidRPr="00E33CCE">
        <w:t>4.</w:t>
      </w:r>
      <w:r>
        <w:t>5</w:t>
      </w:r>
      <w:r w:rsidRPr="00E33CCE">
        <w:t>.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57EB9" w:rsidRDefault="00C57EB9" w:rsidP="00C57EB9">
      <w:pPr>
        <w:tabs>
          <w:tab w:val="left" w:pos="-142"/>
        </w:tabs>
      </w:pPr>
    </w:p>
    <w:p w:rsidR="00C57EB9" w:rsidRDefault="00C57EB9" w:rsidP="00C57EB9">
      <w:pPr>
        <w:keepNext/>
        <w:jc w:val="center"/>
        <w:rPr>
          <w:b/>
        </w:rPr>
      </w:pPr>
      <w:r w:rsidRPr="00E33CCE">
        <w:rPr>
          <w:b/>
        </w:rPr>
        <w:t>СТАТЬЯ 5</w:t>
      </w:r>
    </w:p>
    <w:p w:rsidR="00C57EB9" w:rsidRDefault="00C57EB9" w:rsidP="00C57EB9">
      <w:pPr>
        <w:keepNext/>
        <w:jc w:val="center"/>
        <w:rPr>
          <w:b/>
        </w:rPr>
      </w:pPr>
      <w:r w:rsidRPr="00E33CCE">
        <w:rPr>
          <w:b/>
        </w:rPr>
        <w:t>СРОКИ ВЫПОЛНЕНИЯ РАБОТ</w:t>
      </w:r>
    </w:p>
    <w:p w:rsidR="00C57EB9" w:rsidRDefault="00C57EB9" w:rsidP="00C57EB9">
      <w:pPr>
        <w:ind w:firstLine="567"/>
      </w:pPr>
      <w:r w:rsidRPr="00E33CCE">
        <w:t xml:space="preserve">5.1. Подрядчик приступает к выполнению Работ в течение 5 (пяти) рабочих дней </w:t>
      </w:r>
      <w:proofErr w:type="gramStart"/>
      <w:r w:rsidRPr="00E33CCE">
        <w:t>с даты заключения</w:t>
      </w:r>
      <w:proofErr w:type="gramEnd"/>
      <w:r w:rsidRPr="00E33CCE">
        <w:t xml:space="preserve"> настоящего Договора. </w:t>
      </w:r>
    </w:p>
    <w:p w:rsidR="00C57EB9" w:rsidRDefault="00C57EB9" w:rsidP="00C57EB9">
      <w:pPr>
        <w:ind w:firstLine="567"/>
      </w:pPr>
      <w:r w:rsidRPr="00E33CCE">
        <w:t xml:space="preserve">5.2. </w:t>
      </w:r>
      <w:r w:rsidRPr="0014338D">
        <w:rPr>
          <w:color w:val="000000"/>
        </w:rPr>
        <w:t xml:space="preserve">Сроки выполнения </w:t>
      </w:r>
      <w:r>
        <w:rPr>
          <w:color w:val="000000"/>
        </w:rPr>
        <w:t>Р</w:t>
      </w:r>
      <w:r w:rsidRPr="0014338D">
        <w:rPr>
          <w:color w:val="000000"/>
        </w:rPr>
        <w:t>абот составляют 50</w:t>
      </w:r>
      <w:r>
        <w:rPr>
          <w:color w:val="000000"/>
        </w:rPr>
        <w:t xml:space="preserve"> (пятьдесят</w:t>
      </w:r>
      <w:r w:rsidRPr="0014338D">
        <w:rPr>
          <w:color w:val="000000"/>
        </w:rPr>
        <w:t xml:space="preserve">) </w:t>
      </w:r>
      <w:r w:rsidRPr="0014338D">
        <w:t xml:space="preserve">рабочих дней </w:t>
      </w:r>
      <w:proofErr w:type="gramStart"/>
      <w:r>
        <w:t>с даты заключения</w:t>
      </w:r>
      <w:proofErr w:type="gramEnd"/>
      <w:r>
        <w:t xml:space="preserve"> настоящего Договора.</w:t>
      </w:r>
    </w:p>
    <w:p w:rsidR="00C57EB9" w:rsidRDefault="00C57EB9" w:rsidP="00C57EB9">
      <w:pPr>
        <w:ind w:firstLine="567"/>
      </w:pPr>
      <w:r w:rsidRPr="00E33CCE">
        <w:t>5.3.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C57EB9" w:rsidRDefault="00C57EB9" w:rsidP="00C57EB9">
      <w:pPr>
        <w:ind w:firstLine="567"/>
      </w:pPr>
      <w:r w:rsidRPr="00E33CCE">
        <w:lastRenderedPageBreak/>
        <w:t xml:space="preserve">5.4.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C57EB9" w:rsidRDefault="00C57EB9" w:rsidP="00C57EB9">
      <w:pPr>
        <w:keepNext/>
        <w:rPr>
          <w:b/>
        </w:rPr>
      </w:pPr>
    </w:p>
    <w:p w:rsidR="00C57EB9" w:rsidRDefault="00C57EB9" w:rsidP="00C57EB9">
      <w:pPr>
        <w:keepNext/>
        <w:jc w:val="center"/>
        <w:rPr>
          <w:b/>
        </w:rPr>
      </w:pPr>
      <w:r w:rsidRPr="00E33CCE">
        <w:rPr>
          <w:b/>
        </w:rPr>
        <w:t>СТАТЬЯ 6</w:t>
      </w:r>
    </w:p>
    <w:p w:rsidR="00C57EB9" w:rsidRDefault="00C57EB9" w:rsidP="00C57EB9">
      <w:pPr>
        <w:jc w:val="center"/>
        <w:rPr>
          <w:b/>
        </w:rPr>
      </w:pPr>
      <w:r w:rsidRPr="00E33CCE">
        <w:rPr>
          <w:b/>
        </w:rPr>
        <w:t>ОБЯЗАТЕЛЬСТВА ПОДРЯДЧИКА</w:t>
      </w:r>
    </w:p>
    <w:p w:rsidR="00C57EB9" w:rsidRDefault="00C57EB9" w:rsidP="00C57EB9">
      <w:pPr>
        <w:ind w:firstLine="567"/>
      </w:pPr>
      <w:r w:rsidRPr="00E33CCE">
        <w:t>Для выполнения Работ по настоящему Договору Подрядчик:</w:t>
      </w:r>
    </w:p>
    <w:p w:rsidR="00C57EB9" w:rsidRDefault="00C57EB9" w:rsidP="00C57EB9">
      <w:pPr>
        <w:tabs>
          <w:tab w:val="left" w:pos="993"/>
        </w:tabs>
        <w:ind w:firstLine="567"/>
      </w:pPr>
      <w:r w:rsidRPr="00E33CCE">
        <w:t>6.1. Выполнит собственными или привлеченными силами и средствами Работы в объеме, в сроки и на условиях, определенных Договором.</w:t>
      </w:r>
    </w:p>
    <w:p w:rsidR="00C57EB9" w:rsidRDefault="00C57EB9" w:rsidP="00C57EB9">
      <w:pPr>
        <w:tabs>
          <w:tab w:val="left" w:pos="993"/>
        </w:tabs>
        <w:ind w:firstLine="567"/>
      </w:pPr>
      <w:r w:rsidRPr="00E33CCE">
        <w:t>6.2. Обеспечит:</w:t>
      </w:r>
    </w:p>
    <w:p w:rsidR="00C57EB9" w:rsidRDefault="00C57EB9" w:rsidP="00C57EB9">
      <w:pPr>
        <w:tabs>
          <w:tab w:val="left" w:pos="709"/>
        </w:tabs>
        <w:suppressAutoHyphens/>
        <w:ind w:firstLine="567"/>
      </w:pPr>
      <w:r w:rsidRPr="00E33CCE">
        <w:t>6.2.1. необходимые для выполнения Работ материальные и трудовые ресурсы;</w:t>
      </w:r>
    </w:p>
    <w:p w:rsidR="00C57EB9" w:rsidRDefault="00C57EB9" w:rsidP="00C57EB9">
      <w:pPr>
        <w:tabs>
          <w:tab w:val="left" w:pos="709"/>
        </w:tabs>
        <w:suppressAutoHyphens/>
        <w:ind w:firstLine="567"/>
      </w:pPr>
      <w:r w:rsidRPr="00E33CCE">
        <w:t>6.2.2. выполнение Работ в соответствии с Техническим заданием, Исходной документацией и Нормами;</w:t>
      </w:r>
    </w:p>
    <w:p w:rsidR="00C57EB9" w:rsidRDefault="00C57EB9" w:rsidP="00C57EB9">
      <w:pPr>
        <w:tabs>
          <w:tab w:val="left" w:pos="709"/>
        </w:tabs>
        <w:suppressAutoHyphens/>
        <w:ind w:firstLine="567"/>
      </w:pPr>
      <w:r w:rsidRPr="00E33CCE">
        <w:t>6.2.3. качество выполнения всех Работ в соответствии с Техническим заданием и Нормами.</w:t>
      </w:r>
    </w:p>
    <w:p w:rsidR="00C57EB9" w:rsidRDefault="00C57EB9" w:rsidP="00C57EB9">
      <w:pPr>
        <w:ind w:firstLine="567"/>
        <w:rPr>
          <w:rFonts w:eastAsia="Arial Unicode MS"/>
        </w:rPr>
      </w:pPr>
      <w:r w:rsidRPr="00E33CCE">
        <w:t xml:space="preserve">6.3. </w:t>
      </w:r>
      <w:r w:rsidRPr="00E33CCE">
        <w:rPr>
          <w:rFonts w:eastAsia="Arial Unicode MS"/>
        </w:rPr>
        <w:t>При обнаружении на любой стадии исполнения Договора некачественно выполненных Подрядчик</w:t>
      </w:r>
      <w:r w:rsidRPr="00E33CCE">
        <w:t>ом</w:t>
      </w:r>
      <w:r w:rsidRPr="00E33CCE">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C57EB9" w:rsidRDefault="00C57EB9" w:rsidP="00C57EB9">
      <w:pPr>
        <w:ind w:firstLine="567"/>
      </w:pPr>
      <w:r w:rsidRPr="00E33CCE">
        <w:t xml:space="preserve">6.4. В течение 10 (десяти) календарных дней своими силами и за свой счет внесет в Техническое заключение изменения и дополнения по замечаниям Заказчика и (или) замечаниям </w:t>
      </w:r>
      <w:proofErr w:type="spellStart"/>
      <w:r w:rsidRPr="00E33CCE">
        <w:t>Главгосэкспертизы</w:t>
      </w:r>
      <w:proofErr w:type="spellEnd"/>
      <w:r w:rsidRPr="00E33CCE">
        <w:t xml:space="preserve"> России, если они не выходят за рамки, установленные нормативной и/или технической документацией, требованиями законодательства.</w:t>
      </w:r>
    </w:p>
    <w:p w:rsidR="00C57EB9" w:rsidRDefault="00C57EB9" w:rsidP="00C57EB9">
      <w:pPr>
        <w:pStyle w:val="aff6"/>
        <w:ind w:firstLine="567"/>
        <w:jc w:val="both"/>
        <w:rPr>
          <w:rFonts w:eastAsia="Arial Unicode MS"/>
          <w:sz w:val="24"/>
          <w:szCs w:val="24"/>
        </w:rPr>
      </w:pPr>
      <w:r w:rsidRPr="00E33CCE">
        <w:rPr>
          <w:rFonts w:eastAsia="Arial Unicode MS"/>
          <w:sz w:val="24"/>
          <w:szCs w:val="24"/>
        </w:rPr>
        <w:t>6.5. С</w:t>
      </w:r>
      <w:r w:rsidRPr="00E33CCE">
        <w:rPr>
          <w:sz w:val="24"/>
          <w:szCs w:val="24"/>
        </w:rPr>
        <w:t>воими силами обеспечит соблюдение прав третьих лиц на Техническое заключение и</w:t>
      </w:r>
      <w:r>
        <w:rPr>
          <w:sz w:val="24"/>
          <w:szCs w:val="24"/>
        </w:rPr>
        <w:t xml:space="preserve"> </w:t>
      </w:r>
      <w:r w:rsidRPr="00E33CCE">
        <w:rPr>
          <w:sz w:val="24"/>
          <w:szCs w:val="24"/>
        </w:rPr>
        <w:t>составные части</w:t>
      </w:r>
      <w:r w:rsidRPr="00231532">
        <w:rPr>
          <w:sz w:val="24"/>
          <w:szCs w:val="24"/>
        </w:rPr>
        <w:t xml:space="preserve"> </w:t>
      </w:r>
      <w:r w:rsidRPr="00E33CCE">
        <w:rPr>
          <w:sz w:val="24"/>
          <w:szCs w:val="24"/>
        </w:rPr>
        <w:t>Техническо</w:t>
      </w:r>
      <w:r>
        <w:rPr>
          <w:sz w:val="24"/>
          <w:szCs w:val="24"/>
        </w:rPr>
        <w:t>го</w:t>
      </w:r>
      <w:r w:rsidRPr="00E33CCE">
        <w:rPr>
          <w:sz w:val="24"/>
          <w:szCs w:val="24"/>
        </w:rPr>
        <w:t xml:space="preserve"> заключени</w:t>
      </w:r>
      <w:r>
        <w:rPr>
          <w:sz w:val="24"/>
          <w:szCs w:val="24"/>
        </w:rPr>
        <w:t>я</w:t>
      </w:r>
      <w:r w:rsidRPr="004B4F3D">
        <w:rPr>
          <w:sz w:val="24"/>
          <w:szCs w:val="24"/>
        </w:rPr>
        <w:t>, за свой счет (в случае необходимости) выплатит авторские вознаграждения.</w:t>
      </w:r>
    </w:p>
    <w:p w:rsidR="00C57EB9" w:rsidRDefault="00C57EB9" w:rsidP="00C57EB9">
      <w:pPr>
        <w:pStyle w:val="aff6"/>
        <w:ind w:firstLine="567"/>
        <w:jc w:val="both"/>
        <w:rPr>
          <w:rFonts w:eastAsia="Arial Unicode MS"/>
          <w:sz w:val="24"/>
          <w:szCs w:val="24"/>
        </w:rPr>
      </w:pPr>
      <w:r w:rsidRPr="004B4F3D">
        <w:rPr>
          <w:rFonts w:eastAsia="Arial Unicode MS"/>
          <w:sz w:val="24"/>
          <w:szCs w:val="24"/>
        </w:rPr>
        <w:t>6.6. Выполнит в полном объеме все свои обязательства, предусмотренные настоящим Договором, Приложениями и дополнительными соглашениями к нему.</w:t>
      </w:r>
    </w:p>
    <w:p w:rsidR="00C57EB9" w:rsidRDefault="00C57EB9" w:rsidP="00C57EB9">
      <w:pPr>
        <w:ind w:firstLine="567"/>
      </w:pPr>
      <w:r w:rsidRPr="00E33CCE">
        <w:t>6.7. Не позднее</w:t>
      </w:r>
      <w:r>
        <w:t xml:space="preserve"> 3</w:t>
      </w:r>
      <w:r w:rsidRPr="00E33CCE">
        <w:t xml:space="preserve"> (</w:t>
      </w:r>
      <w:r>
        <w:t>трех</w:t>
      </w:r>
      <w:r w:rsidRPr="00E33CCE">
        <w:t xml:space="preserve">) </w:t>
      </w:r>
      <w:r w:rsidRPr="004B4F3D">
        <w:t xml:space="preserve">рабочих дней после окончания Работ </w:t>
      </w:r>
      <w:proofErr w:type="gramStart"/>
      <w:r w:rsidRPr="004B4F3D">
        <w:t>предоставит Заказчику Техническое заключение</w:t>
      </w:r>
      <w:proofErr w:type="gramEnd"/>
      <w:r w:rsidRPr="004B4F3D">
        <w:t xml:space="preserve"> </w:t>
      </w:r>
      <w:r w:rsidRPr="00E33CCE">
        <w:t xml:space="preserve">в порядке и форме согласно условиям настоящего Договора и 2 (два) экземпляра подписанного со стороны Подрядчика соответствующего Акта сдачи-приёмки выполненных работ. </w:t>
      </w:r>
    </w:p>
    <w:p w:rsidR="00C57EB9" w:rsidRDefault="00C57EB9" w:rsidP="00C57EB9">
      <w:pPr>
        <w:ind w:firstLine="567"/>
      </w:pPr>
      <w:r w:rsidRPr="00E33CCE">
        <w:t>6.8.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C57EB9" w:rsidRDefault="00C57EB9" w:rsidP="00C57EB9">
      <w:pPr>
        <w:pStyle w:val="aff6"/>
        <w:rPr>
          <w:rFonts w:eastAsia="Arial Unicode MS"/>
          <w:sz w:val="24"/>
          <w:szCs w:val="24"/>
        </w:rPr>
      </w:pPr>
    </w:p>
    <w:p w:rsidR="00C57EB9" w:rsidRDefault="00C57EB9" w:rsidP="00C57EB9">
      <w:pPr>
        <w:jc w:val="center"/>
        <w:rPr>
          <w:b/>
        </w:rPr>
      </w:pPr>
      <w:r w:rsidRPr="00E33CCE">
        <w:rPr>
          <w:b/>
        </w:rPr>
        <w:t>СТАТЬЯ 7</w:t>
      </w:r>
    </w:p>
    <w:p w:rsidR="00C57EB9" w:rsidRDefault="00C57EB9" w:rsidP="00C57EB9">
      <w:pPr>
        <w:keepNext/>
        <w:jc w:val="center"/>
        <w:rPr>
          <w:b/>
        </w:rPr>
      </w:pPr>
      <w:r w:rsidRPr="00E33CCE">
        <w:rPr>
          <w:b/>
        </w:rPr>
        <w:t>ОБЯЗАТЕЛЬСТВА ЗАКАЗЧИКА</w:t>
      </w:r>
    </w:p>
    <w:p w:rsidR="00C57EB9" w:rsidRDefault="00C57EB9" w:rsidP="00C57EB9">
      <w:pPr>
        <w:ind w:firstLine="567"/>
      </w:pPr>
      <w:r w:rsidRPr="00E33CCE">
        <w:t>Для выполнения условий Договора Заказчик:</w:t>
      </w:r>
    </w:p>
    <w:p w:rsidR="00C57EB9" w:rsidRDefault="00C57EB9" w:rsidP="00C57EB9">
      <w:pPr>
        <w:ind w:firstLine="567"/>
      </w:pPr>
      <w:r w:rsidRPr="00E33CCE">
        <w:t>7.1. Передаст Исходную документацию по Акту приема-передачи в электронном виде в объеме согласно перечню, указанному в Приложении № 2 к настоящему Договору, в течение 5 (пяти) рабочих дней с момента подписания Сторонами настоящего Договора.</w:t>
      </w:r>
    </w:p>
    <w:p w:rsidR="00C57EB9" w:rsidRDefault="00C57EB9" w:rsidP="00C57EB9">
      <w:pPr>
        <w:ind w:firstLine="567"/>
      </w:pPr>
      <w:r w:rsidRPr="00E33CCE">
        <w:t>В случае необходимости согласования (утверждения) Технического задания в компетентных государственных органах</w:t>
      </w:r>
      <w:r w:rsidRPr="004B4F3D">
        <w:t xml:space="preserve">, Заказчик </w:t>
      </w:r>
      <w:proofErr w:type="gramStart"/>
      <w:r w:rsidRPr="004B4F3D">
        <w:t>предоставит Подрядчику указанные документы</w:t>
      </w:r>
      <w:proofErr w:type="gramEnd"/>
      <w:r w:rsidRPr="004B4F3D">
        <w:t>, прошедшие соответствующие согласования.</w:t>
      </w:r>
    </w:p>
    <w:p w:rsidR="00C57EB9" w:rsidRDefault="00C57EB9" w:rsidP="00C57EB9">
      <w:pPr>
        <w:ind w:firstLine="567"/>
      </w:pPr>
      <w:r w:rsidRPr="004B4F3D">
        <w:t>7.2. Своевременно оплатит Работы Подрядчика по настоящему Договору.</w:t>
      </w:r>
    </w:p>
    <w:p w:rsidR="00C57EB9" w:rsidRDefault="00C57EB9" w:rsidP="00C57EB9">
      <w:pPr>
        <w:ind w:firstLine="567"/>
      </w:pPr>
      <w:r w:rsidRPr="004B4F3D">
        <w:t>7.3. Своевременно рассмотрит представленное Подрядчиком Техническое заключение и произведет приемку</w:t>
      </w:r>
      <w:r>
        <w:t xml:space="preserve"> </w:t>
      </w:r>
      <w:r w:rsidRPr="004B4F3D">
        <w:t>в порядке, предусмотренном настоящим Договором.</w:t>
      </w:r>
    </w:p>
    <w:p w:rsidR="00C57EB9" w:rsidRDefault="00C57EB9" w:rsidP="00C57EB9">
      <w:pPr>
        <w:ind w:firstLine="567"/>
      </w:pPr>
      <w:r w:rsidRPr="004B4F3D">
        <w:t>7.</w:t>
      </w:r>
      <w:r>
        <w:t>4</w:t>
      </w:r>
      <w:r w:rsidRPr="004B4F3D">
        <w:t>. Несет ответственность за полноту предоставления Исходной документации на выполнение комплексного обследования строительных конструкций, а также за отсутствие разрешений (согласований), необходимых для выполнения работ на Объекте.</w:t>
      </w:r>
    </w:p>
    <w:p w:rsidR="00C57EB9" w:rsidRDefault="00C57EB9" w:rsidP="00C57EB9">
      <w:pPr>
        <w:ind w:firstLine="567"/>
      </w:pPr>
      <w:r w:rsidRPr="004B4F3D">
        <w:t>7.</w:t>
      </w:r>
      <w:r>
        <w:t>5</w:t>
      </w:r>
      <w:r w:rsidRPr="004B4F3D">
        <w:t>. Возместит Подрядчику документально-подтвержденные расходы, в случае выполнения Подрядчиком дополнительных работ по поручению Заказчика.</w:t>
      </w:r>
    </w:p>
    <w:p w:rsidR="00C57EB9" w:rsidRDefault="00C57EB9" w:rsidP="00C57EB9">
      <w:pPr>
        <w:ind w:firstLine="567"/>
      </w:pPr>
      <w:r w:rsidRPr="00E33CCE">
        <w:t>7.</w:t>
      </w:r>
      <w:r>
        <w:t>6</w:t>
      </w:r>
      <w:r w:rsidRPr="00E33CCE">
        <w:t xml:space="preserve">. Выполнит в полном объеме все свои обязательства, предусмотренные в других статьях настоящего Договора. </w:t>
      </w:r>
    </w:p>
    <w:p w:rsidR="00C57EB9" w:rsidRDefault="00C57EB9" w:rsidP="00C57EB9">
      <w:pPr>
        <w:pStyle w:val="aff6"/>
        <w:rPr>
          <w:rFonts w:eastAsia="Arial Unicode MS"/>
          <w:sz w:val="24"/>
          <w:szCs w:val="24"/>
        </w:rPr>
      </w:pPr>
    </w:p>
    <w:p w:rsidR="00C57EB9" w:rsidRDefault="00C57EB9" w:rsidP="00C57EB9">
      <w:pPr>
        <w:pStyle w:val="2"/>
        <w:widowControl w:val="0"/>
        <w:numPr>
          <w:ilvl w:val="1"/>
          <w:numId w:val="9"/>
        </w:numPr>
        <w:suppressAutoHyphens/>
        <w:spacing w:after="0"/>
        <w:ind w:left="0" w:firstLine="0"/>
        <w:rPr>
          <w:sz w:val="24"/>
          <w:szCs w:val="24"/>
        </w:rPr>
      </w:pPr>
      <w:r>
        <w:rPr>
          <w:sz w:val="24"/>
          <w:szCs w:val="24"/>
        </w:rPr>
        <w:t>СТАТЬЯ 8</w:t>
      </w:r>
    </w:p>
    <w:p w:rsidR="00C57EB9" w:rsidRDefault="00C57EB9" w:rsidP="00C57EB9">
      <w:pPr>
        <w:jc w:val="center"/>
        <w:rPr>
          <w:b/>
        </w:rPr>
      </w:pPr>
      <w:r w:rsidRPr="00E33CCE">
        <w:rPr>
          <w:b/>
        </w:rPr>
        <w:t>СДАЧА-ПРИЕМКА ВЫПОЛНЕННЫХ РАБОТ</w:t>
      </w:r>
    </w:p>
    <w:p w:rsidR="00C57EB9" w:rsidRDefault="00C57EB9" w:rsidP="00C57EB9">
      <w:pPr>
        <w:ind w:firstLine="567"/>
      </w:pPr>
      <w:r w:rsidRPr="00E33CCE">
        <w:t xml:space="preserve">8.1. Приемка </w:t>
      </w:r>
      <w:r>
        <w:t>работ</w:t>
      </w:r>
      <w:r w:rsidRPr="004B4F3D">
        <w:t xml:space="preserve"> осуществляется уполномоченными должностными лицами Заказчика по Акту сдачи-приёмки выполненных работ.</w:t>
      </w:r>
    </w:p>
    <w:p w:rsidR="00C57EB9" w:rsidRDefault="00C57EB9" w:rsidP="00C57EB9">
      <w:pPr>
        <w:ind w:firstLine="567"/>
      </w:pPr>
      <w:r>
        <w:t>8.2.</w:t>
      </w:r>
      <w:r w:rsidRPr="004B4F3D">
        <w:t xml:space="preserve"> Подрядчик передает уполномоченному представителю Заказчика </w:t>
      </w:r>
      <w:r>
        <w:t>Техническое заключение</w:t>
      </w:r>
      <w:r w:rsidRPr="004B4F3D">
        <w:t xml:space="preserve"> в объеме согласно Техническому заданию (Приложение № 1 к настоящему </w:t>
      </w:r>
      <w:r w:rsidRPr="00E33CCE">
        <w:t>Договору)</w:t>
      </w:r>
      <w:r>
        <w:t xml:space="preserve"> и два экземпляра Акта </w:t>
      </w:r>
      <w:r w:rsidRPr="004B4F3D">
        <w:t>сдачи-приёмки</w:t>
      </w:r>
      <w:r>
        <w:t xml:space="preserve"> выполненных работ</w:t>
      </w:r>
      <w:r w:rsidRPr="00E33CCE">
        <w:t>.</w:t>
      </w:r>
    </w:p>
    <w:p w:rsidR="00C57EB9" w:rsidRDefault="00C57EB9" w:rsidP="00C57EB9">
      <w:pPr>
        <w:ind w:firstLine="567"/>
      </w:pPr>
      <w:r w:rsidRPr="00E33CCE">
        <w:t>8.</w:t>
      </w:r>
      <w:r>
        <w:t>3</w:t>
      </w:r>
      <w:r w:rsidRPr="00E33CCE">
        <w:t>. Заказчик в течение 10 (десяти) рабочих дней</w:t>
      </w:r>
      <w:r>
        <w:t>, с момента получения Технического заключения,</w:t>
      </w:r>
      <w:r w:rsidRPr="00E33CCE">
        <w:t xml:space="preserve"> </w:t>
      </w:r>
      <w:r w:rsidRPr="004B4F3D">
        <w:t>обязан подписать Акт сдачи-приёмки выполненных работ или в тот же срок письменно направить Подрядчику мотивированный отказ с перечнем конкретных недостатков и сроков их устранения.</w:t>
      </w:r>
    </w:p>
    <w:p w:rsidR="00C57EB9" w:rsidRPr="00FE7B9F" w:rsidRDefault="00C57EB9" w:rsidP="00C57EB9">
      <w:pPr>
        <w:ind w:firstLine="567"/>
      </w:pPr>
      <w:r w:rsidRPr="00E33CCE">
        <w:t>8.</w:t>
      </w:r>
      <w:r>
        <w:t>4</w:t>
      </w:r>
      <w:r w:rsidRPr="00E33CCE">
        <w:t xml:space="preserve">. В случае мотивированного отказа Заказчика от подписания Акта сдачи-приёмки выполненных работ Сторонами составляется и подписывается двусторонний акт с перечнем </w:t>
      </w:r>
      <w:r w:rsidRPr="00FE7B9F">
        <w:t>необходимых доработок Технического заключения со сроками их выполнения.</w:t>
      </w:r>
    </w:p>
    <w:p w:rsidR="00C57EB9" w:rsidRPr="00FE7B9F" w:rsidRDefault="00C57EB9" w:rsidP="00C57EB9">
      <w:pPr>
        <w:ind w:firstLine="567"/>
      </w:pPr>
      <w:r w:rsidRPr="00FE7B9F">
        <w:t xml:space="preserve">8.5. </w:t>
      </w:r>
      <w:proofErr w:type="gramStart"/>
      <w:r w:rsidRPr="00FE7B9F">
        <w:t>В случае если по истечении 10 (десяти) рабочих дней после получения Заказчиком документов, указанных в п. 8.2 настоящего Договора, Заказчик не подписал эти документы, и в срок</w:t>
      </w:r>
      <w:r>
        <w:t>,</w:t>
      </w:r>
      <w:r w:rsidRPr="00FE7B9F">
        <w:t xml:space="preserve"> указанный в п. 8.3 настоящего Договора</w:t>
      </w:r>
      <w:r>
        <w:t>,</w:t>
      </w:r>
      <w:r w:rsidRPr="00FE7B9F">
        <w:t xml:space="preserve"> не направил мотивированный отказ от приемки Работ в письменном виде, Работы, указанные в Акте сдачи-приёмки выполненных работ считаются принятыми Заказчиком в полном объеме без претензий по качеству</w:t>
      </w:r>
      <w:proofErr w:type="gramEnd"/>
      <w:r w:rsidRPr="00FE7B9F">
        <w:t xml:space="preserve"> и объему и подлежат оплате на условиях настоящего Договора. При этом Подрядчик оформляет односторонний Акт сдачи-приёмки выполненных работ, о чем в данном Акте делается отметка.</w:t>
      </w:r>
    </w:p>
    <w:p w:rsidR="00C57EB9" w:rsidRPr="00FE7B9F" w:rsidRDefault="00C57EB9" w:rsidP="00C57EB9">
      <w:pPr>
        <w:ind w:firstLine="567"/>
        <w:rPr>
          <w:bCs/>
        </w:rPr>
      </w:pPr>
      <w:r w:rsidRPr="00FE7B9F">
        <w:t>8.6. Заказчик направляет Техническое заключение на Государственную экспертизу</w:t>
      </w:r>
      <w:r w:rsidRPr="00FE7B9F">
        <w:rPr>
          <w:bCs/>
        </w:rPr>
        <w:t>.</w:t>
      </w:r>
    </w:p>
    <w:p w:rsidR="00C57EB9" w:rsidRDefault="00C57EB9" w:rsidP="00C57EB9">
      <w:pPr>
        <w:ind w:firstLine="567"/>
      </w:pPr>
      <w:r w:rsidRPr="00FE7B9F">
        <w:t>8.7. По факту получения замечаний от Государственной экспертизы</w:t>
      </w:r>
      <w:r w:rsidRPr="005A0B00">
        <w:t xml:space="preserve"> Заказчик, в течение </w:t>
      </w:r>
      <w:r>
        <w:t>одного</w:t>
      </w:r>
      <w:r w:rsidRPr="005A0B00">
        <w:t xml:space="preserve"> дня</w:t>
      </w:r>
      <w:r w:rsidRPr="00571726">
        <w:t xml:space="preserve">, направляет их Подрядчику любым доступным способом (электронная почта/курьерская служба) с подтверждением получения. Подрядчик устраняет замечания и/или </w:t>
      </w:r>
      <w:proofErr w:type="gramStart"/>
      <w:r w:rsidRPr="00571726">
        <w:t>обосновывает</w:t>
      </w:r>
      <w:proofErr w:type="gramEnd"/>
      <w:r w:rsidRPr="00571726">
        <w:t xml:space="preserve">/уточняет/поясняет принятые им проектные решения и направляет исправленную документацию/обоснования/уточнения/пояснения Заказчику для предоставления в Государственную экспертизу. </w:t>
      </w:r>
    </w:p>
    <w:p w:rsidR="00C57EB9" w:rsidRDefault="00C57EB9" w:rsidP="00C57EB9">
      <w:pPr>
        <w:ind w:firstLine="567"/>
        <w:rPr>
          <w:bCs/>
        </w:rPr>
      </w:pPr>
      <w:r w:rsidRPr="00571726">
        <w:t>Стороны берут на себя обязательства оперативного обмена документацией/информацией и выполняют эти обязательства в сроки, установленные регламентом Государственной экспертизы.</w:t>
      </w:r>
    </w:p>
    <w:p w:rsidR="00C57EB9" w:rsidRDefault="00C57EB9" w:rsidP="00C57EB9">
      <w:pPr>
        <w:ind w:firstLine="567"/>
      </w:pPr>
      <w:r w:rsidRPr="004B4F3D">
        <w:t>8.</w:t>
      </w:r>
      <w:r>
        <w:t>8</w:t>
      </w:r>
      <w:r w:rsidRPr="004B4F3D">
        <w:t>. Техническ</w:t>
      </w:r>
      <w:r w:rsidRPr="00E33CCE">
        <w:t>ое заключение по настоящему Договору переход</w:t>
      </w:r>
      <w:r>
        <w:t>и</w:t>
      </w:r>
      <w:r w:rsidRPr="00E33CCE">
        <w:t>т в собственность Заказчика после подписания Сторонами Акт</w:t>
      </w:r>
      <w:r>
        <w:t>а</w:t>
      </w:r>
      <w:r w:rsidRPr="00E33CCE">
        <w:t xml:space="preserve"> сдачи-приёмки выполненных работ </w:t>
      </w:r>
      <w:r w:rsidRPr="004B4F3D">
        <w:t>и полной оплаты выполненных Работ.</w:t>
      </w:r>
    </w:p>
    <w:p w:rsidR="00C57EB9" w:rsidRDefault="00C57EB9" w:rsidP="00C57EB9"/>
    <w:p w:rsidR="00C57EB9" w:rsidRDefault="00C57EB9" w:rsidP="00C57EB9">
      <w:pPr>
        <w:jc w:val="center"/>
        <w:rPr>
          <w:b/>
        </w:rPr>
      </w:pPr>
      <w:r w:rsidRPr="004B4F3D">
        <w:rPr>
          <w:b/>
        </w:rPr>
        <w:t>СТАТЬЯ 9</w:t>
      </w:r>
    </w:p>
    <w:p w:rsidR="00C57EB9" w:rsidRDefault="00C57EB9" w:rsidP="00C57EB9">
      <w:pPr>
        <w:jc w:val="center"/>
        <w:rPr>
          <w:b/>
        </w:rPr>
      </w:pPr>
      <w:r w:rsidRPr="00E33CCE">
        <w:rPr>
          <w:b/>
        </w:rPr>
        <w:t>ОТВЕТСТВЕННОСТЬ СТОРОН</w:t>
      </w:r>
    </w:p>
    <w:p w:rsidR="00C57EB9" w:rsidRDefault="00C57EB9" w:rsidP="00C57EB9">
      <w:pPr>
        <w:ind w:firstLine="567"/>
      </w:pPr>
      <w:r w:rsidRPr="00E33CCE">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57EB9" w:rsidRDefault="00C57EB9" w:rsidP="00C57EB9">
      <w:pPr>
        <w:ind w:firstLine="567"/>
      </w:pPr>
      <w:r w:rsidRPr="00E33CCE">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C57EB9" w:rsidRDefault="00C57EB9" w:rsidP="00C57EB9">
      <w:pPr>
        <w:ind w:firstLine="567"/>
      </w:pPr>
      <w:r w:rsidRPr="00E33CCE">
        <w:t>9.3. Сторона, нарушившая свои обязательства по настоящему Договору, должна без промедления устранить эти нарушения.</w:t>
      </w:r>
    </w:p>
    <w:p w:rsidR="00C57EB9" w:rsidRDefault="00C57EB9" w:rsidP="00C57EB9">
      <w:pPr>
        <w:ind w:firstLine="567"/>
      </w:pPr>
      <w:r w:rsidRPr="00E33CCE">
        <w:t>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w:t>
      </w:r>
      <w:r>
        <w:t>м Работ по настоящему Договору.</w:t>
      </w:r>
    </w:p>
    <w:p w:rsidR="00C57EB9" w:rsidRDefault="00C57EB9" w:rsidP="00C57EB9">
      <w:pPr>
        <w:ind w:firstLine="567"/>
      </w:pPr>
      <w:r w:rsidRPr="00E33CCE">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C57EB9" w:rsidRDefault="00C57EB9" w:rsidP="00C57EB9">
      <w:pPr>
        <w:ind w:firstLine="567"/>
      </w:pPr>
      <w:r w:rsidRPr="00E33CCE">
        <w:lastRenderedPageBreak/>
        <w:t xml:space="preserve">9.6. В случае нарушения Подрядчиком сроков выполнения обязательств по Договору, в том числе, </w:t>
      </w:r>
      <w:proofErr w:type="gramStart"/>
      <w:r w:rsidRPr="00E33CCE">
        <w:t>но</w:t>
      </w:r>
      <w:proofErr w:type="gramEnd"/>
      <w:r w:rsidRPr="00E33CCE">
        <w:t xml:space="preserve"> не ограничиваясь сроков выполнения Работ, 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настоящему Договору за каждый день просрочки.</w:t>
      </w:r>
    </w:p>
    <w:p w:rsidR="00C57EB9" w:rsidRDefault="00C57EB9" w:rsidP="00C57EB9">
      <w:pPr>
        <w:ind w:firstLine="567"/>
      </w:pPr>
      <w:r w:rsidRPr="00E33CCE">
        <w:t xml:space="preserve">9.7. Оплата неустоек не освобождает Подрядчика от его обязательств и ответственности по Договору. </w:t>
      </w:r>
    </w:p>
    <w:p w:rsidR="00C57EB9" w:rsidRDefault="00C57EB9" w:rsidP="00C57EB9">
      <w:pPr>
        <w:ind w:firstLine="567"/>
      </w:pPr>
      <w:r w:rsidRPr="00E33CCE">
        <w:t xml:space="preserve">9.8. </w:t>
      </w:r>
      <w:proofErr w:type="gramStart"/>
      <w:r w:rsidRPr="00E33CCE">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настоящему Договору. </w:t>
      </w:r>
      <w:proofErr w:type="gramEnd"/>
    </w:p>
    <w:p w:rsidR="00C57EB9" w:rsidRPr="000305A2" w:rsidRDefault="00C57EB9" w:rsidP="00C57EB9">
      <w:pPr>
        <w:keepNext/>
      </w:pPr>
    </w:p>
    <w:p w:rsidR="00C57EB9" w:rsidRDefault="00C57EB9" w:rsidP="00C57EB9">
      <w:pPr>
        <w:keepNext/>
        <w:jc w:val="center"/>
        <w:rPr>
          <w:b/>
        </w:rPr>
      </w:pPr>
      <w:r w:rsidRPr="00E33CCE">
        <w:rPr>
          <w:b/>
        </w:rPr>
        <w:t>СТАТЬЯ 10</w:t>
      </w:r>
    </w:p>
    <w:p w:rsidR="00C57EB9" w:rsidRDefault="00C57EB9" w:rsidP="00C57EB9">
      <w:pPr>
        <w:keepNext/>
        <w:jc w:val="center"/>
        <w:rPr>
          <w:b/>
        </w:rPr>
      </w:pPr>
      <w:r w:rsidRPr="00E33CCE">
        <w:rPr>
          <w:b/>
        </w:rPr>
        <w:t xml:space="preserve">ИМУЩЕСТВЕННЫЕ ПРАВА </w:t>
      </w:r>
    </w:p>
    <w:p w:rsidR="00C57EB9" w:rsidRDefault="00C57EB9" w:rsidP="00C57EB9">
      <w:pPr>
        <w:pStyle w:val="af7"/>
        <w:spacing w:after="0"/>
        <w:ind w:firstLine="567"/>
      </w:pPr>
      <w:r w:rsidRPr="00E33CCE">
        <w:t>10.1.</w:t>
      </w:r>
      <w:r w:rsidRPr="00E33CCE">
        <w:rPr>
          <w:b/>
        </w:rPr>
        <w:t xml:space="preserve"> </w:t>
      </w:r>
      <w:r w:rsidRPr="00E33CCE">
        <w:t>Все отчуждаемые исключительные права на Техническое заключение, разработанное Подрядчиком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C57EB9" w:rsidRDefault="00C57EB9" w:rsidP="00C57EB9">
      <w:pPr>
        <w:pStyle w:val="af7"/>
        <w:spacing w:after="0"/>
        <w:ind w:firstLine="567"/>
      </w:pPr>
      <w:r w:rsidRPr="00E33CCE">
        <w:t>10.2. Заказчик приобретает исключительные права на Техническое заключение и иные объекты интеллектуальной собственности, созданные по настоящему Договору, включая составные и производные Технического заключения, являющиеся самостоятельными объектами авторского права, части Технического заключения, которые имеют самостоятельное значение, иные объекты интеллектуальной собственности.</w:t>
      </w:r>
    </w:p>
    <w:p w:rsidR="00C57EB9" w:rsidRDefault="00C57EB9" w:rsidP="00C57EB9">
      <w:pPr>
        <w:pStyle w:val="af7"/>
        <w:spacing w:after="0"/>
        <w:ind w:firstLine="567"/>
      </w:pPr>
      <w:r w:rsidRPr="00E33CCE">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C57EB9" w:rsidRDefault="00C57EB9" w:rsidP="00C57EB9">
      <w:pPr>
        <w:pStyle w:val="af7"/>
        <w:spacing w:after="0"/>
        <w:ind w:firstLine="567"/>
      </w:pPr>
      <w:r w:rsidRPr="00E33CCE">
        <w:t>10.4. Исключительные права на Техническое заключение передаются Подрядчиком Заказчику в полном объеме.</w:t>
      </w:r>
    </w:p>
    <w:p w:rsidR="00C57EB9" w:rsidRDefault="00C57EB9" w:rsidP="00C57EB9">
      <w:pPr>
        <w:pStyle w:val="af7"/>
        <w:spacing w:after="0"/>
        <w:ind w:firstLine="567"/>
      </w:pPr>
      <w:r w:rsidRPr="00E33CCE">
        <w:t xml:space="preserve">10.5. Подрядчик не сохраняет за собой право использовать Техническое заключение и его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E33CCE">
        <w:t xml:space="preserve">После передачи интеллектуальных прав Заказчику Подрядчик гарантирует, что не будет передавать материальные носители, в которых выражено Техническое заключение или </w:t>
      </w:r>
      <w:r>
        <w:t xml:space="preserve">его </w:t>
      </w:r>
      <w:r w:rsidRPr="00E33CCE">
        <w:t xml:space="preserve">отдельные компоненты и исключительные права на документацию третьим лицам, не будет публиковать Техническое заключение или </w:t>
      </w:r>
      <w:r>
        <w:t xml:space="preserve">его </w:t>
      </w:r>
      <w:r w:rsidRPr="00E33CCE">
        <w:t xml:space="preserve">части, в том числе в любых других изданиях, в </w:t>
      </w:r>
      <w:proofErr w:type="spellStart"/>
      <w:r w:rsidRPr="00E33CCE">
        <w:t>блогах</w:t>
      </w:r>
      <w:proofErr w:type="spellEnd"/>
      <w:r w:rsidRPr="00E33CCE">
        <w:t>, на личных сайтах, страницах в социальных сетях в любом виде.</w:t>
      </w:r>
      <w:proofErr w:type="gramEnd"/>
    </w:p>
    <w:p w:rsidR="00C57EB9" w:rsidRDefault="00C57EB9" w:rsidP="00C57EB9">
      <w:pPr>
        <w:pStyle w:val="af7"/>
        <w:spacing w:after="0"/>
        <w:ind w:firstLine="567"/>
      </w:pPr>
      <w:r w:rsidRPr="00E33CCE">
        <w:t>10.6. Заказчик вправе по своему усмотрению осуществлять воспроизведение, распространение, переработку, а также использовать Техническое заключение любым не противоречащим закону способом.</w:t>
      </w:r>
    </w:p>
    <w:p w:rsidR="00C57EB9" w:rsidRDefault="00C57EB9" w:rsidP="00C57EB9">
      <w:pPr>
        <w:pStyle w:val="af7"/>
        <w:spacing w:after="0"/>
        <w:ind w:firstLine="567"/>
      </w:pPr>
      <w:r w:rsidRPr="00E33CCE">
        <w:t>10.7. Территория действия отчуждаемого в пользу Заказчика исключительного права не ограничена (весь мир).</w:t>
      </w:r>
    </w:p>
    <w:p w:rsidR="00C57EB9" w:rsidRPr="00C57EB9" w:rsidRDefault="00C57EB9" w:rsidP="00C57EB9">
      <w:pPr>
        <w:pStyle w:val="af7"/>
        <w:spacing w:after="0"/>
        <w:ind w:firstLine="567"/>
      </w:pPr>
      <w:r w:rsidRPr="00E33CCE">
        <w:t xml:space="preserve">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w:t>
      </w:r>
      <w:r w:rsidRPr="00C57EB9">
        <w:t>Федерации.</w:t>
      </w:r>
    </w:p>
    <w:p w:rsidR="00C57EB9" w:rsidRPr="00C57EB9" w:rsidRDefault="00C57EB9" w:rsidP="00C57EB9">
      <w:pPr>
        <w:pStyle w:val="af7"/>
        <w:spacing w:after="0"/>
        <w:ind w:firstLine="567"/>
      </w:pPr>
      <w:r w:rsidRPr="00C57EB9">
        <w:t>10.9. В случае</w:t>
      </w:r>
      <w:proofErr w:type="gramStart"/>
      <w:r w:rsidRPr="00C57EB9">
        <w:t>,</w:t>
      </w:r>
      <w:proofErr w:type="gramEnd"/>
      <w:r w:rsidRPr="00C57EB9">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C57EB9" w:rsidRPr="00C57EB9" w:rsidRDefault="00C57EB9" w:rsidP="00C57EB9">
      <w:pPr>
        <w:pStyle w:val="af7"/>
        <w:spacing w:after="0"/>
      </w:pPr>
    </w:p>
    <w:p w:rsidR="00C57EB9" w:rsidRPr="00C57EB9" w:rsidRDefault="00C57EB9" w:rsidP="00C57EB9">
      <w:pPr>
        <w:keepNext/>
        <w:jc w:val="center"/>
        <w:rPr>
          <w:b/>
        </w:rPr>
      </w:pPr>
      <w:r w:rsidRPr="00C57EB9">
        <w:rPr>
          <w:b/>
        </w:rPr>
        <w:t>СТАТЬЯ 11</w:t>
      </w:r>
    </w:p>
    <w:p w:rsidR="00C57EB9" w:rsidRPr="00C57EB9" w:rsidRDefault="00C57EB9" w:rsidP="00C57EB9">
      <w:pPr>
        <w:keepNext/>
        <w:jc w:val="center"/>
        <w:rPr>
          <w:b/>
        </w:rPr>
      </w:pPr>
      <w:r w:rsidRPr="00C57EB9">
        <w:rPr>
          <w:b/>
        </w:rPr>
        <w:t>ГАРАНТИИ</w:t>
      </w:r>
    </w:p>
    <w:p w:rsidR="00C57EB9" w:rsidRPr="00C57EB9" w:rsidRDefault="00C57EB9" w:rsidP="00C57EB9">
      <w:pPr>
        <w:pStyle w:val="210"/>
        <w:spacing w:line="240" w:lineRule="auto"/>
        <w:rPr>
          <w:rFonts w:ascii="Times New Roman" w:hAnsi="Times New Roman" w:cs="Times New Roman"/>
          <w:szCs w:val="24"/>
        </w:rPr>
      </w:pPr>
      <w:r w:rsidRPr="00C57EB9">
        <w:rPr>
          <w:rFonts w:ascii="Times New Roman" w:hAnsi="Times New Roman" w:cs="Times New Roman"/>
          <w:szCs w:val="24"/>
        </w:rPr>
        <w:t>11.1. Подрядчик гарантирует:</w:t>
      </w:r>
    </w:p>
    <w:p w:rsidR="00C57EB9" w:rsidRPr="00C57EB9" w:rsidRDefault="00C57EB9" w:rsidP="00C57EB9">
      <w:pPr>
        <w:pStyle w:val="210"/>
        <w:spacing w:line="240" w:lineRule="auto"/>
        <w:rPr>
          <w:rFonts w:ascii="Times New Roman" w:hAnsi="Times New Roman" w:cs="Times New Roman"/>
          <w:szCs w:val="24"/>
        </w:rPr>
      </w:pPr>
      <w:r w:rsidRPr="00C57EB9">
        <w:rPr>
          <w:rFonts w:ascii="Times New Roman" w:hAnsi="Times New Roman" w:cs="Times New Roman"/>
          <w:szCs w:val="24"/>
        </w:rPr>
        <w:lastRenderedPageBreak/>
        <w:t>11.1.1. Выполнение Работ по настоящему Договору в соответствии с нормами и правилами Российской Федерации.</w:t>
      </w:r>
    </w:p>
    <w:p w:rsidR="00C57EB9" w:rsidRPr="00C57EB9" w:rsidRDefault="00C57EB9" w:rsidP="00C57EB9">
      <w:pPr>
        <w:pStyle w:val="210"/>
        <w:spacing w:line="240" w:lineRule="auto"/>
        <w:ind w:firstLine="0"/>
        <w:rPr>
          <w:rFonts w:ascii="Times New Roman" w:hAnsi="Times New Roman" w:cs="Times New Roman"/>
          <w:szCs w:val="24"/>
        </w:rPr>
      </w:pPr>
    </w:p>
    <w:p w:rsidR="00C57EB9" w:rsidRDefault="00C57EB9" w:rsidP="00C57EB9">
      <w:pPr>
        <w:keepNext/>
        <w:jc w:val="center"/>
        <w:rPr>
          <w:b/>
        </w:rPr>
      </w:pPr>
      <w:r w:rsidRPr="00E33CCE">
        <w:rPr>
          <w:b/>
        </w:rPr>
        <w:t>СТАТЬЯ 12</w:t>
      </w:r>
    </w:p>
    <w:p w:rsidR="00C57EB9" w:rsidRDefault="00C57EB9" w:rsidP="00C57EB9">
      <w:pPr>
        <w:jc w:val="center"/>
        <w:rPr>
          <w:b/>
        </w:rPr>
      </w:pPr>
      <w:r w:rsidRPr="00E33CCE">
        <w:rPr>
          <w:b/>
        </w:rPr>
        <w:t>ОБСТОЯТЕЛЬСТВА НЕПРЕОДОЛИМОЙ СИЛЫ</w:t>
      </w:r>
    </w:p>
    <w:p w:rsidR="00C57EB9" w:rsidRDefault="00C57EB9" w:rsidP="00C57EB9">
      <w:pPr>
        <w:ind w:firstLine="567"/>
      </w:pPr>
      <w:r w:rsidRPr="00E33CCE">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C57EB9" w:rsidRDefault="00C57EB9" w:rsidP="00C57EB9">
      <w:pPr>
        <w:tabs>
          <w:tab w:val="left" w:pos="5103"/>
        </w:tabs>
        <w:ind w:firstLine="567"/>
      </w:pPr>
      <w:r w:rsidRPr="00E33CCE">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E33CCE">
        <w:t>е</w:t>
      </w:r>
      <w:proofErr w:type="gramEnd"/>
      <w:r w:rsidRPr="00E33CCE">
        <w:t xml:space="preserve"> для освобождения от ответственности.</w:t>
      </w:r>
    </w:p>
    <w:p w:rsidR="00C57EB9" w:rsidRDefault="00C57EB9" w:rsidP="00C57EB9">
      <w:pPr>
        <w:ind w:firstLine="567"/>
      </w:pPr>
      <w:r w:rsidRPr="00E33CCE">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C57EB9" w:rsidRDefault="00C57EB9" w:rsidP="00C57EB9">
      <w:pPr>
        <w:ind w:firstLine="567"/>
      </w:pPr>
      <w:r w:rsidRPr="00E33CCE">
        <w:t xml:space="preserve">12.4. </w:t>
      </w:r>
      <w:proofErr w:type="gramStart"/>
      <w:r w:rsidRPr="00E33CCE">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E33CCE">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выполненной и принятой Заказчиком Работы.</w:t>
      </w:r>
    </w:p>
    <w:p w:rsidR="00C57EB9" w:rsidRDefault="00C57EB9" w:rsidP="00C57EB9"/>
    <w:p w:rsidR="00C57EB9" w:rsidRDefault="00C57EB9" w:rsidP="00C57EB9">
      <w:pPr>
        <w:jc w:val="center"/>
        <w:rPr>
          <w:b/>
        </w:rPr>
      </w:pPr>
      <w:r w:rsidRPr="00E33CCE">
        <w:rPr>
          <w:b/>
        </w:rPr>
        <w:t>СТАТЬЯ 13</w:t>
      </w:r>
    </w:p>
    <w:p w:rsidR="00C57EB9" w:rsidRDefault="00C57EB9" w:rsidP="00C57EB9">
      <w:pPr>
        <w:jc w:val="center"/>
        <w:rPr>
          <w:b/>
        </w:rPr>
      </w:pPr>
      <w:r w:rsidRPr="00E33CCE">
        <w:rPr>
          <w:b/>
        </w:rPr>
        <w:t>КОНФИДЕНЦИАЛЬНОСТЬ</w:t>
      </w:r>
    </w:p>
    <w:p w:rsidR="00C57EB9" w:rsidRDefault="00C57EB9" w:rsidP="00C57EB9">
      <w:pPr>
        <w:ind w:firstLine="567"/>
      </w:pPr>
      <w:r w:rsidRPr="00E33CCE">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C57EB9" w:rsidRDefault="00C57EB9" w:rsidP="00C57EB9">
      <w:pPr>
        <w:ind w:firstLine="567"/>
      </w:pPr>
      <w:r w:rsidRPr="00E33CCE">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57EB9" w:rsidRDefault="00C57EB9" w:rsidP="00C57EB9">
      <w:pPr>
        <w:ind w:firstLine="567"/>
      </w:pPr>
      <w:r w:rsidRPr="00E33CCE">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C57EB9" w:rsidRDefault="00C57EB9" w:rsidP="00C57EB9">
      <w:pPr>
        <w:ind w:firstLine="567"/>
      </w:pPr>
      <w:r w:rsidRPr="00E33CCE">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C57EB9" w:rsidRDefault="00C57EB9" w:rsidP="00C57EB9">
      <w:pPr>
        <w:ind w:firstLine="567"/>
      </w:pPr>
      <w:r w:rsidRPr="00E33CCE">
        <w:lastRenderedPageBreak/>
        <w:t xml:space="preserve">13.5. </w:t>
      </w:r>
      <w:proofErr w:type="gramStart"/>
      <w:r w:rsidRPr="00E33CCE">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C57EB9" w:rsidRPr="00BD1F08" w:rsidRDefault="00C57EB9" w:rsidP="00C57EB9"/>
    <w:p w:rsidR="00C57EB9" w:rsidRDefault="00C57EB9" w:rsidP="00C57EB9">
      <w:pPr>
        <w:jc w:val="center"/>
        <w:rPr>
          <w:b/>
        </w:rPr>
      </w:pPr>
      <w:r w:rsidRPr="00E33CCE">
        <w:rPr>
          <w:b/>
        </w:rPr>
        <w:t>СТАТЬЯ 14</w:t>
      </w:r>
    </w:p>
    <w:p w:rsidR="00C57EB9" w:rsidRDefault="00C57EB9" w:rsidP="00C57EB9">
      <w:pPr>
        <w:jc w:val="center"/>
        <w:rPr>
          <w:b/>
        </w:rPr>
      </w:pPr>
      <w:r w:rsidRPr="00E33CCE">
        <w:rPr>
          <w:b/>
        </w:rPr>
        <w:t>ЛИЦЕНЗИИ, РАЗРЕШЕНИЯ</w:t>
      </w:r>
    </w:p>
    <w:p w:rsidR="00C57EB9" w:rsidRDefault="00C57EB9" w:rsidP="00C57EB9">
      <w:pPr>
        <w:ind w:firstLine="567"/>
      </w:pPr>
      <w:r w:rsidRPr="00E33CCE">
        <w:t xml:space="preserve">14.1. </w:t>
      </w:r>
      <w:proofErr w:type="gramStart"/>
      <w:r w:rsidRPr="00E33CCE">
        <w:t xml:space="preserve">Подрядчик обязан являться членом </w:t>
      </w:r>
      <w:proofErr w:type="spellStart"/>
      <w:r w:rsidRPr="00E33CCE">
        <w:t>саморегулируемой</w:t>
      </w:r>
      <w:proofErr w:type="spellEnd"/>
      <w:r w:rsidRPr="00E33CCE">
        <w:t xml:space="preserve"> организации</w:t>
      </w:r>
      <w:r>
        <w:t xml:space="preserve"> в области инженерных изысканий (</w:t>
      </w:r>
      <w:r w:rsidRPr="004B4F3D">
        <w:rPr>
          <w:color w:val="000000"/>
          <w:spacing w:val="-2"/>
        </w:rPr>
        <w:t xml:space="preserve">в соответствии с </w:t>
      </w:r>
      <w:r>
        <w:rPr>
          <w:color w:val="000000"/>
          <w:spacing w:val="-2"/>
        </w:rPr>
        <w:t xml:space="preserve">частью 2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 xml:space="preserve">, если иное не предусмотрено частью 2.1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r w:rsidRPr="00E33CCE">
        <w:t xml:space="preserve"> на протяжении всего срока исполнения</w:t>
      </w:r>
      <w:r w:rsidRPr="004B4F3D">
        <w:t xml:space="preserve"> обязательств по настоящему Договору, а работы должны выполняться соответствующими специалистами, сведения о которых включены в национальный реестр специалистов в области </w:t>
      </w:r>
      <w:r>
        <w:t>инженерных изысканий</w:t>
      </w:r>
      <w:r w:rsidRPr="004B4F3D">
        <w:t>.</w:t>
      </w:r>
      <w:proofErr w:type="gramEnd"/>
    </w:p>
    <w:p w:rsidR="00C57EB9" w:rsidRDefault="00C57EB9" w:rsidP="00C57EB9">
      <w:pPr>
        <w:ind w:firstLine="567"/>
      </w:pPr>
      <w:r>
        <w:t xml:space="preserve">14.2. </w:t>
      </w:r>
      <w:r w:rsidRPr="003F7D9A">
        <w:rPr>
          <w:color w:val="000000"/>
          <w:spacing w:val="-2"/>
        </w:rPr>
        <w:t>Подрядчик обязан иметь действующую лицензию ФСБ России на проведение работ, связанных с использованием сведений, составляющих государственную тайну.</w:t>
      </w:r>
    </w:p>
    <w:p w:rsidR="00C57EB9" w:rsidRDefault="00C57EB9" w:rsidP="00C57EB9"/>
    <w:p w:rsidR="00C57EB9" w:rsidRDefault="00C57EB9" w:rsidP="00C57EB9">
      <w:pPr>
        <w:jc w:val="center"/>
        <w:rPr>
          <w:b/>
        </w:rPr>
      </w:pPr>
      <w:r w:rsidRPr="00E33CCE">
        <w:rPr>
          <w:b/>
        </w:rPr>
        <w:t>СТАТЬЯ 15</w:t>
      </w:r>
    </w:p>
    <w:p w:rsidR="00C57EB9" w:rsidRDefault="00C57EB9" w:rsidP="00C57EB9">
      <w:pPr>
        <w:jc w:val="center"/>
        <w:rPr>
          <w:b/>
        </w:rPr>
      </w:pPr>
      <w:r w:rsidRPr="00E33CCE">
        <w:rPr>
          <w:b/>
        </w:rPr>
        <w:t>ДОСРОЧНОЕ ПРЕКРАЩЕНИЕ ДОГОВОРА</w:t>
      </w:r>
    </w:p>
    <w:p w:rsidR="00C57EB9" w:rsidRDefault="00C57EB9" w:rsidP="00C57EB9">
      <w:pPr>
        <w:tabs>
          <w:tab w:val="left" w:pos="0"/>
        </w:tabs>
        <w:ind w:firstLine="567"/>
      </w:pPr>
      <w:r w:rsidRPr="00E33CCE">
        <w:t>15.1. Настоящий Договор может быть прекращен:</w:t>
      </w:r>
    </w:p>
    <w:p w:rsidR="00C57EB9" w:rsidRDefault="00C57EB9" w:rsidP="00C57EB9">
      <w:pPr>
        <w:ind w:firstLine="567"/>
      </w:pPr>
      <w:r w:rsidRPr="00E33CCE">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E33CCE">
        <w:t>с даты расторжения</w:t>
      </w:r>
      <w:proofErr w:type="gramEnd"/>
      <w:r w:rsidRPr="00E33CCE">
        <w:t xml:space="preserve"> Договора.</w:t>
      </w:r>
    </w:p>
    <w:p w:rsidR="00C57EB9" w:rsidRDefault="00C57EB9" w:rsidP="00C57EB9">
      <w:pPr>
        <w:ind w:firstLine="567"/>
      </w:pPr>
      <w:r w:rsidRPr="00E33CCE">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C57EB9" w:rsidRDefault="00C57EB9" w:rsidP="00C57EB9">
      <w:pPr>
        <w:ind w:firstLine="567"/>
      </w:pPr>
      <w:r w:rsidRPr="00E33CCE">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C57EB9" w:rsidRDefault="00C57EB9" w:rsidP="00C57EB9">
      <w:pPr>
        <w:ind w:firstLine="567"/>
      </w:pPr>
      <w:r w:rsidRPr="00E33CCE">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C57EB9" w:rsidRDefault="00C57EB9" w:rsidP="00C57EB9">
      <w:pPr>
        <w:ind w:firstLine="567"/>
      </w:pPr>
      <w:r w:rsidRPr="00E33CCE">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C57EB9" w:rsidRDefault="00C57EB9" w:rsidP="00C57EB9">
      <w:pPr>
        <w:ind w:firstLine="567"/>
      </w:pPr>
      <w:r w:rsidRPr="00E33CCE">
        <w:t xml:space="preserve">15.1.2.4. Заказчиком в одностороннем порядке в случае аннулирования (отзыва) разрешений, исключения из </w:t>
      </w:r>
      <w:proofErr w:type="spellStart"/>
      <w:r w:rsidRPr="00E33CCE">
        <w:t>саморегулируемой</w:t>
      </w:r>
      <w:proofErr w:type="spellEnd"/>
      <w:r w:rsidRPr="00E33CCE">
        <w:t xml:space="preserve"> организации, издания актов государственных и иных органов и организаций, лишающих Подряд</w:t>
      </w:r>
      <w:r>
        <w:t>чика права на выполнение Работ.</w:t>
      </w:r>
    </w:p>
    <w:p w:rsidR="00C57EB9" w:rsidRDefault="00C57EB9" w:rsidP="00C57EB9">
      <w:pPr>
        <w:ind w:firstLine="567"/>
      </w:pPr>
      <w:r w:rsidRPr="00E33CCE">
        <w:t>15.1.2.5.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C57EB9" w:rsidRDefault="00C57EB9" w:rsidP="00C57EB9">
      <w:pPr>
        <w:ind w:firstLine="567"/>
      </w:pPr>
      <w:r w:rsidRPr="00E33CCE">
        <w:t>15.1.2.6.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C57EB9" w:rsidRDefault="00C57EB9" w:rsidP="00C57EB9">
      <w:pPr>
        <w:ind w:firstLine="567"/>
      </w:pPr>
      <w:r w:rsidRPr="00E33CCE">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C57EB9" w:rsidRDefault="00C57EB9" w:rsidP="00C57EB9">
      <w:pPr>
        <w:ind w:firstLine="567"/>
      </w:pPr>
      <w:r w:rsidRPr="00E33CCE">
        <w:t>15.3. Расторжение и изменение настоящего Договора производится в порядке, установленном действующим законодательством Российской Федерации.</w:t>
      </w:r>
    </w:p>
    <w:p w:rsidR="00C57EB9" w:rsidRDefault="00C57EB9" w:rsidP="00C57EB9">
      <w:pPr>
        <w:ind w:firstLine="567"/>
      </w:pPr>
      <w:r w:rsidRPr="00E33CCE">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E33CCE">
        <w:t>оплатить стоимость выполненных</w:t>
      </w:r>
      <w:proofErr w:type="gramEnd"/>
      <w:r w:rsidRPr="00E33CCE">
        <w:t xml:space="preserve"> Работ соразмерно готовности с учетом произведенных авансовых платежей (при наличии), на основании счета Подрядчика.</w:t>
      </w:r>
    </w:p>
    <w:p w:rsidR="00C57EB9" w:rsidRDefault="00C57EB9" w:rsidP="00C57EB9">
      <w:pPr>
        <w:tabs>
          <w:tab w:val="left" w:pos="0"/>
        </w:tabs>
        <w:ind w:firstLine="567"/>
      </w:pPr>
      <w:r w:rsidRPr="00E33CCE">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C57EB9" w:rsidRDefault="00C57EB9" w:rsidP="00C57EB9">
      <w:pPr>
        <w:tabs>
          <w:tab w:val="left" w:pos="0"/>
        </w:tabs>
      </w:pPr>
    </w:p>
    <w:p w:rsidR="00C57EB9" w:rsidRDefault="00C57EB9" w:rsidP="00C57EB9">
      <w:pPr>
        <w:jc w:val="center"/>
        <w:rPr>
          <w:b/>
        </w:rPr>
      </w:pPr>
      <w:r w:rsidRPr="00E33CCE">
        <w:rPr>
          <w:b/>
        </w:rPr>
        <w:lastRenderedPageBreak/>
        <w:t>СТАТЬЯ 16</w:t>
      </w:r>
    </w:p>
    <w:p w:rsidR="00C57EB9" w:rsidRDefault="00C57EB9" w:rsidP="00C57EB9">
      <w:pPr>
        <w:jc w:val="center"/>
        <w:rPr>
          <w:b/>
        </w:rPr>
      </w:pPr>
      <w:r w:rsidRPr="00E33CCE">
        <w:rPr>
          <w:b/>
        </w:rPr>
        <w:t>РАЗРЕШЕНИЕ СПОРОВ</w:t>
      </w:r>
    </w:p>
    <w:p w:rsidR="00C57EB9" w:rsidRDefault="00C57EB9" w:rsidP="00C57EB9">
      <w:pPr>
        <w:ind w:firstLine="567"/>
      </w:pPr>
      <w:r w:rsidRPr="00E33CCE">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C57EB9" w:rsidRDefault="00C57EB9" w:rsidP="00C57EB9">
      <w:pPr>
        <w:ind w:firstLine="567"/>
      </w:pPr>
      <w:r w:rsidRPr="00E33CCE">
        <w:t xml:space="preserve">16.2. Сторонами устанавливается обязательный </w:t>
      </w:r>
      <w:proofErr w:type="spellStart"/>
      <w:r w:rsidRPr="00E33CCE">
        <w:t>доарбитражный</w:t>
      </w:r>
      <w:proofErr w:type="spellEnd"/>
      <w:r w:rsidRPr="00E33CCE">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E33CCE">
        <w:t>экспресс-почтой</w:t>
      </w:r>
      <w:proofErr w:type="spellEnd"/>
      <w:proofErr w:type="gramEnd"/>
      <w:r w:rsidRPr="00E33CCE">
        <w:t>) или вручается контрагенту под роспись.</w:t>
      </w:r>
    </w:p>
    <w:p w:rsidR="00C57EB9" w:rsidRDefault="00C57EB9" w:rsidP="00C57EB9">
      <w:pPr>
        <w:ind w:firstLine="567"/>
      </w:pPr>
      <w:r w:rsidRPr="00E33CCE">
        <w:t>Ответ на претензию должен быть сообщен заявителю в течение 10 (десяти) рабочих дней со дня получения претензии.</w:t>
      </w:r>
    </w:p>
    <w:p w:rsidR="00C57EB9" w:rsidRDefault="00C57EB9" w:rsidP="00C57EB9">
      <w:pPr>
        <w:ind w:firstLine="567"/>
      </w:pPr>
      <w:r w:rsidRPr="00E33CCE">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C57EB9" w:rsidRDefault="00C57EB9" w:rsidP="00C57EB9"/>
    <w:p w:rsidR="00C57EB9" w:rsidRDefault="00C57EB9" w:rsidP="00C57EB9">
      <w:pPr>
        <w:pStyle w:val="Default"/>
        <w:jc w:val="center"/>
        <w:rPr>
          <w:b/>
          <w:iCs/>
        </w:rPr>
      </w:pPr>
      <w:r w:rsidRPr="00E33CCE">
        <w:rPr>
          <w:b/>
          <w:iCs/>
        </w:rPr>
        <w:t>СТАТЬЯ 17</w:t>
      </w:r>
    </w:p>
    <w:p w:rsidR="00C57EB9" w:rsidRDefault="00C57EB9" w:rsidP="00C57EB9">
      <w:pPr>
        <w:pStyle w:val="Default"/>
        <w:jc w:val="center"/>
        <w:rPr>
          <w:b/>
          <w:iCs/>
        </w:rPr>
      </w:pPr>
      <w:r w:rsidRPr="00E33CCE">
        <w:rPr>
          <w:b/>
          <w:iCs/>
        </w:rPr>
        <w:t>ОБЕСПЕЧЕНИЕ ИСПОЛНЕНИЯ ОБЯЗАТЕЛЬСТВ</w:t>
      </w:r>
    </w:p>
    <w:p w:rsidR="00C57EB9" w:rsidRDefault="00C57EB9" w:rsidP="00C57EB9">
      <w:pPr>
        <w:pStyle w:val="Default"/>
        <w:tabs>
          <w:tab w:val="left" w:pos="567"/>
        </w:tabs>
        <w:ind w:firstLine="567"/>
        <w:jc w:val="both"/>
        <w:rPr>
          <w:b/>
          <w:bCs/>
        </w:rPr>
      </w:pPr>
      <w:r w:rsidRPr="00E33CCE">
        <w:rPr>
          <w:vanish/>
        </w:rPr>
        <w:t xml:space="preserve">17.1. </w:t>
      </w:r>
      <w:r w:rsidRPr="00E33CCE">
        <w:t xml:space="preserve">Подрядчик обязан одновременно с подписанным Договором предоставить Заказчику обеспечение исполнения Договора в размере 30% (тридцать процентов) от цены настоящего Договора, что составляет _____________________ (_________________________________ рублей __________ копеек). </w:t>
      </w:r>
    </w:p>
    <w:p w:rsidR="00C57EB9" w:rsidRPr="004B4F3D" w:rsidRDefault="00C57EB9" w:rsidP="00C57EB9">
      <w:pPr>
        <w:pStyle w:val="Default"/>
        <w:numPr>
          <w:ilvl w:val="1"/>
          <w:numId w:val="12"/>
        </w:numPr>
        <w:tabs>
          <w:tab w:val="left" w:pos="1276"/>
        </w:tabs>
        <w:ind w:left="0" w:firstLine="567"/>
        <w:jc w:val="both"/>
        <w:rPr>
          <w:b/>
          <w:bCs/>
        </w:rPr>
      </w:pPr>
      <w:r w:rsidRPr="00E33CCE">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17.10 настоящего Договора. Способ обеспечения исполнения Договора определяется Подрядчиком самостоятельно. </w:t>
      </w:r>
    </w:p>
    <w:p w:rsidR="00C57EB9" w:rsidRDefault="00C57EB9" w:rsidP="00C57EB9">
      <w:pPr>
        <w:pStyle w:val="Default"/>
        <w:numPr>
          <w:ilvl w:val="1"/>
          <w:numId w:val="12"/>
        </w:numPr>
        <w:tabs>
          <w:tab w:val="left" w:pos="1276"/>
        </w:tabs>
        <w:ind w:left="0" w:firstLine="567"/>
        <w:jc w:val="both"/>
        <w:rPr>
          <w:b/>
          <w:bCs/>
        </w:rPr>
      </w:pPr>
      <w:r w:rsidRPr="00E33CCE">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33CCE">
        <w:t>но</w:t>
      </w:r>
      <w:proofErr w:type="gramEnd"/>
      <w:r w:rsidRPr="00E33CCE">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Подрядчиком своих обязательств по Договору. </w:t>
      </w:r>
    </w:p>
    <w:p w:rsidR="00C57EB9" w:rsidRDefault="00C57EB9" w:rsidP="00C57EB9">
      <w:pPr>
        <w:pStyle w:val="Default"/>
        <w:numPr>
          <w:ilvl w:val="1"/>
          <w:numId w:val="12"/>
        </w:numPr>
        <w:tabs>
          <w:tab w:val="left" w:pos="1276"/>
        </w:tabs>
        <w:ind w:left="0" w:firstLine="567"/>
        <w:jc w:val="both"/>
        <w:rPr>
          <w:b/>
          <w:bCs/>
        </w:rPr>
      </w:pPr>
      <w:r w:rsidRPr="00E33CCE">
        <w:t>В случае</w:t>
      </w:r>
      <w:proofErr w:type="gramStart"/>
      <w:r w:rsidRPr="00E33CCE">
        <w:t>,</w:t>
      </w:r>
      <w:proofErr w:type="gramEnd"/>
      <w:r w:rsidRPr="00E33CCE">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C57EB9" w:rsidRDefault="00C57EB9" w:rsidP="00C57EB9">
      <w:pPr>
        <w:pStyle w:val="Default"/>
        <w:tabs>
          <w:tab w:val="left" w:pos="1276"/>
        </w:tabs>
        <w:ind w:firstLine="567"/>
        <w:jc w:val="both"/>
        <w:rPr>
          <w:b/>
          <w:bCs/>
        </w:rPr>
      </w:pPr>
      <w:r w:rsidRPr="00E33CCE">
        <w:t>Банковская гарантия должна содержать:</w:t>
      </w:r>
    </w:p>
    <w:p w:rsidR="00C57EB9" w:rsidRDefault="00C57EB9" w:rsidP="00C57EB9">
      <w:pPr>
        <w:numPr>
          <w:ilvl w:val="0"/>
          <w:numId w:val="11"/>
        </w:numPr>
        <w:tabs>
          <w:tab w:val="left" w:pos="1276"/>
        </w:tabs>
        <w:ind w:left="0" w:firstLine="567"/>
        <w:jc w:val="both"/>
      </w:pPr>
      <w:r w:rsidRPr="00E33CCE">
        <w:t>сумму банковской гарантии, подлежащую уплате гарантом Заказчику в случае ненадлежащего исполнения обязатель</w:t>
      </w:r>
      <w:proofErr w:type="gramStart"/>
      <w:r w:rsidRPr="00E33CCE">
        <w:t>ств пр</w:t>
      </w:r>
      <w:proofErr w:type="gramEnd"/>
      <w:r w:rsidRPr="00E33CCE">
        <w:t xml:space="preserve">инципалом; </w:t>
      </w:r>
    </w:p>
    <w:p w:rsidR="00C57EB9" w:rsidRDefault="00C57EB9" w:rsidP="00C57EB9">
      <w:pPr>
        <w:numPr>
          <w:ilvl w:val="0"/>
          <w:numId w:val="11"/>
        </w:numPr>
        <w:tabs>
          <w:tab w:val="left" w:pos="1276"/>
        </w:tabs>
        <w:ind w:left="0" w:firstLine="567"/>
        <w:jc w:val="both"/>
      </w:pPr>
      <w:r w:rsidRPr="00E33CCE">
        <w:t xml:space="preserve">обязательства принципала, надлежащее исполнение которых обеспечивается банковской гарантией; </w:t>
      </w:r>
    </w:p>
    <w:p w:rsidR="00C57EB9" w:rsidRDefault="00C57EB9" w:rsidP="00C57EB9">
      <w:pPr>
        <w:numPr>
          <w:ilvl w:val="0"/>
          <w:numId w:val="11"/>
        </w:numPr>
        <w:tabs>
          <w:tab w:val="left" w:pos="1276"/>
        </w:tabs>
        <w:ind w:left="0" w:firstLine="567"/>
        <w:jc w:val="both"/>
      </w:pPr>
      <w:r w:rsidRPr="00E33CCE">
        <w:t xml:space="preserve">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 </w:t>
      </w:r>
    </w:p>
    <w:p w:rsidR="00C57EB9" w:rsidRDefault="00C57EB9" w:rsidP="00C57EB9">
      <w:pPr>
        <w:numPr>
          <w:ilvl w:val="0"/>
          <w:numId w:val="11"/>
        </w:numPr>
        <w:tabs>
          <w:tab w:val="left" w:pos="1276"/>
        </w:tabs>
        <w:ind w:left="0" w:firstLine="567"/>
        <w:jc w:val="both"/>
      </w:pPr>
      <w:r w:rsidRPr="00E33CCE">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57EB9" w:rsidRDefault="00C57EB9" w:rsidP="00C57EB9">
      <w:pPr>
        <w:numPr>
          <w:ilvl w:val="0"/>
          <w:numId w:val="11"/>
        </w:numPr>
        <w:tabs>
          <w:tab w:val="left" w:pos="1276"/>
        </w:tabs>
        <w:ind w:left="0" w:firstLine="567"/>
        <w:jc w:val="both"/>
      </w:pPr>
      <w:r w:rsidRPr="00E33CCE">
        <w:t xml:space="preserve">срок действия банковской гарантии должен превышать срок действия Договора не менее чем на один месяц; </w:t>
      </w:r>
    </w:p>
    <w:p w:rsidR="00C57EB9" w:rsidRDefault="00C57EB9" w:rsidP="00C57EB9">
      <w:pPr>
        <w:numPr>
          <w:ilvl w:val="0"/>
          <w:numId w:val="11"/>
        </w:numPr>
        <w:tabs>
          <w:tab w:val="left" w:pos="1276"/>
        </w:tabs>
        <w:ind w:left="0" w:firstLine="567"/>
        <w:jc w:val="both"/>
      </w:pPr>
      <w:r w:rsidRPr="00E33CCE">
        <w:t xml:space="preserve">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57EB9" w:rsidRDefault="00C57EB9" w:rsidP="00C57EB9">
      <w:pPr>
        <w:pStyle w:val="Default"/>
        <w:numPr>
          <w:ilvl w:val="1"/>
          <w:numId w:val="12"/>
        </w:numPr>
        <w:tabs>
          <w:tab w:val="left" w:pos="1276"/>
        </w:tabs>
        <w:ind w:left="0" w:firstLine="567"/>
        <w:jc w:val="both"/>
        <w:rPr>
          <w:bCs/>
        </w:rPr>
      </w:pPr>
      <w:r w:rsidRPr="00E33CCE">
        <w:rPr>
          <w:bCs/>
        </w:rPr>
        <w:t>В условия</w:t>
      </w:r>
      <w:r w:rsidRPr="00E33CCE">
        <w:t xml:space="preserve">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57EB9" w:rsidRDefault="00C57EB9" w:rsidP="00C57EB9">
      <w:pPr>
        <w:pStyle w:val="Default"/>
        <w:numPr>
          <w:ilvl w:val="1"/>
          <w:numId w:val="12"/>
        </w:numPr>
        <w:tabs>
          <w:tab w:val="left" w:pos="1276"/>
        </w:tabs>
        <w:ind w:left="0" w:firstLine="567"/>
        <w:jc w:val="both"/>
        <w:rPr>
          <w:b/>
          <w:bCs/>
        </w:rPr>
      </w:pPr>
      <w:r w:rsidRPr="00E33CCE">
        <w:t xml:space="preserve">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 </w:t>
      </w:r>
    </w:p>
    <w:p w:rsidR="00C57EB9" w:rsidRDefault="00C57EB9" w:rsidP="00C57EB9">
      <w:pPr>
        <w:pStyle w:val="Default"/>
        <w:numPr>
          <w:ilvl w:val="1"/>
          <w:numId w:val="12"/>
        </w:numPr>
        <w:tabs>
          <w:tab w:val="left" w:pos="1276"/>
        </w:tabs>
        <w:ind w:left="0" w:firstLine="567"/>
        <w:jc w:val="both"/>
        <w:rPr>
          <w:b/>
          <w:bCs/>
        </w:rPr>
      </w:pPr>
      <w:r w:rsidRPr="00E33CCE">
        <w:lastRenderedPageBreak/>
        <w:t>Основанием для отказа в принятии банковской гарантии Заказчиком является:</w:t>
      </w:r>
    </w:p>
    <w:p w:rsidR="00C57EB9" w:rsidRDefault="00C57EB9" w:rsidP="00C57EB9">
      <w:pPr>
        <w:tabs>
          <w:tab w:val="left" w:pos="1276"/>
        </w:tabs>
        <w:ind w:firstLine="567"/>
      </w:pPr>
      <w:r w:rsidRPr="00E33CCE">
        <w:t>1) несоответствие банковской гарантии условиям, указанным в п. 17.4 настоящего Договора;</w:t>
      </w:r>
    </w:p>
    <w:p w:rsidR="00C57EB9" w:rsidRDefault="00C57EB9" w:rsidP="00C57EB9">
      <w:pPr>
        <w:tabs>
          <w:tab w:val="left" w:pos="1276"/>
        </w:tabs>
        <w:ind w:firstLine="567"/>
      </w:pPr>
      <w:r w:rsidRPr="00E33CCE">
        <w:t>2) несоответствие банковской гарантии требованиям, содержащимся в документации о закупке.</w:t>
      </w:r>
    </w:p>
    <w:p w:rsidR="00C57EB9" w:rsidRDefault="00C57EB9" w:rsidP="00C57EB9">
      <w:pPr>
        <w:pStyle w:val="Default"/>
        <w:numPr>
          <w:ilvl w:val="1"/>
          <w:numId w:val="12"/>
        </w:numPr>
        <w:tabs>
          <w:tab w:val="left" w:pos="1276"/>
        </w:tabs>
        <w:ind w:left="0" w:firstLine="567"/>
        <w:jc w:val="both"/>
        <w:rPr>
          <w:b/>
          <w:bCs/>
        </w:rPr>
      </w:pPr>
      <w:r w:rsidRPr="00E33CCE">
        <w:t xml:space="preserve">В случае отказа в принятии банковской гарантии Заказчик в срок, установленный п.17.6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C57EB9" w:rsidRDefault="00C57EB9" w:rsidP="00C57EB9">
      <w:pPr>
        <w:pStyle w:val="Default"/>
        <w:numPr>
          <w:ilvl w:val="1"/>
          <w:numId w:val="12"/>
        </w:numPr>
        <w:tabs>
          <w:tab w:val="left" w:pos="1276"/>
        </w:tabs>
        <w:ind w:left="0" w:firstLine="567"/>
        <w:jc w:val="both"/>
        <w:rPr>
          <w:b/>
          <w:bCs/>
        </w:rPr>
      </w:pPr>
      <w:r w:rsidRPr="00E33CCE">
        <w:t xml:space="preserve">С целью снижения финансовых рисков Заказчика, </w:t>
      </w:r>
      <w:proofErr w:type="gramStart"/>
      <w:r w:rsidRPr="00E33CCE">
        <w:t>последний</w:t>
      </w:r>
      <w:proofErr w:type="gramEnd"/>
      <w:r w:rsidRPr="00E33CCE">
        <w:t xml:space="preserve"> принимает от Подрядчика банковские гарантии, выдаваемые банками, которые соответствуют перечисленным ниже требованиям: </w:t>
      </w:r>
    </w:p>
    <w:p w:rsidR="00C57EB9" w:rsidRDefault="00C57EB9" w:rsidP="00C57EB9">
      <w:pPr>
        <w:tabs>
          <w:tab w:val="left" w:pos="1276"/>
        </w:tabs>
        <w:ind w:firstLine="567"/>
      </w:pPr>
      <w:r w:rsidRPr="00E33CCE">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57EB9" w:rsidRDefault="00C57EB9" w:rsidP="00C57EB9">
      <w:pPr>
        <w:tabs>
          <w:tab w:val="left" w:pos="1276"/>
        </w:tabs>
        <w:ind w:firstLine="567"/>
      </w:pPr>
      <w:r w:rsidRPr="00E33CCE">
        <w:t>- наличие в системе страхования вкладов (в случае если банковскую гарантию предоставляет российский банк);</w:t>
      </w:r>
    </w:p>
    <w:p w:rsidR="00C57EB9" w:rsidRDefault="00C57EB9" w:rsidP="00C57EB9">
      <w:pPr>
        <w:tabs>
          <w:tab w:val="left" w:pos="1276"/>
        </w:tabs>
        <w:ind w:firstLine="567"/>
      </w:pPr>
      <w:r w:rsidRPr="00E33CCE">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57EB9" w:rsidRDefault="00C57EB9" w:rsidP="00C57EB9">
      <w:pPr>
        <w:tabs>
          <w:tab w:val="left" w:pos="1276"/>
        </w:tabs>
        <w:ind w:firstLine="567"/>
      </w:pPr>
      <w:proofErr w:type="gramStart"/>
      <w:r w:rsidRPr="00E33CCE">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4B4F3D">
          <w:rPr>
            <w:rStyle w:val="a6"/>
          </w:rPr>
          <w:t>www.</w:t>
        </w:r>
        <w:r w:rsidRPr="004B4F3D">
          <w:rPr>
            <w:rStyle w:val="a6"/>
            <w:lang w:val="en-US"/>
          </w:rPr>
          <w:t>cbr</w:t>
        </w:r>
        <w:r w:rsidRPr="004B4F3D">
          <w:rPr>
            <w:rStyle w:val="a6"/>
          </w:rPr>
          <w:t>.</w:t>
        </w:r>
        <w:r w:rsidRPr="004B4F3D">
          <w:rPr>
            <w:rStyle w:val="a6"/>
            <w:lang w:val="en-US"/>
          </w:rPr>
          <w:t>ru</w:t>
        </w:r>
      </w:hyperlink>
      <w:r w:rsidRPr="004B4F3D">
        <w:t xml:space="preserve"> – для банков-резидентов Российской Федерации). </w:t>
      </w:r>
      <w:proofErr w:type="gramEnd"/>
    </w:p>
    <w:p w:rsidR="00C57EB9" w:rsidRDefault="00C57EB9" w:rsidP="00C57EB9">
      <w:pPr>
        <w:tabs>
          <w:tab w:val="left" w:pos="1276"/>
        </w:tabs>
        <w:ind w:firstLine="567"/>
      </w:pPr>
      <w:r w:rsidRPr="004B4F3D">
        <w:t xml:space="preserve">Не принимаются банковские гарантии, выдаваемые некоммерческими кредитными организациями и страховыми организациями. </w:t>
      </w:r>
    </w:p>
    <w:p w:rsidR="00C57EB9" w:rsidRDefault="00C57EB9" w:rsidP="00C57EB9">
      <w:pPr>
        <w:pStyle w:val="Default"/>
        <w:tabs>
          <w:tab w:val="left" w:pos="1276"/>
        </w:tabs>
        <w:ind w:firstLine="567"/>
        <w:jc w:val="both"/>
      </w:pPr>
      <w:r w:rsidRPr="00E33CCE">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Подрядчик обязан предоставить новое (надлежащее) обеспечение исполнения Договора, на условиях, которые указан</w:t>
      </w:r>
      <w:r>
        <w:t>ы в настоящем разделе Договора.</w:t>
      </w:r>
    </w:p>
    <w:p w:rsidR="00C57EB9" w:rsidRDefault="00C57EB9" w:rsidP="00C57EB9">
      <w:pPr>
        <w:pStyle w:val="Default"/>
        <w:tabs>
          <w:tab w:val="left" w:pos="1276"/>
        </w:tabs>
        <w:ind w:firstLine="567"/>
        <w:jc w:val="both"/>
      </w:pPr>
      <w:r w:rsidRPr="00E33CCE">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w:t>
      </w:r>
      <w:r w:rsidRPr="004B4F3D">
        <w:t>7 (семи) календарных дней со дня подписания Договора Подрядчиком. Если оригинал банковской гарантии не будет предоставлен Подрядчиком Заказчику в указанный срок, то Заказчик вправе отказаться от исполнения настоящего Договора в од</w:t>
      </w:r>
      <w:r w:rsidRPr="00E33CCE">
        <w:t>ностороннем внесудебном порядке.</w:t>
      </w:r>
    </w:p>
    <w:p w:rsidR="00C57EB9" w:rsidRDefault="00C57EB9" w:rsidP="00C57EB9">
      <w:pPr>
        <w:pStyle w:val="Default"/>
        <w:numPr>
          <w:ilvl w:val="1"/>
          <w:numId w:val="12"/>
        </w:numPr>
        <w:tabs>
          <w:tab w:val="left" w:pos="1276"/>
        </w:tabs>
        <w:ind w:left="0" w:firstLine="567"/>
        <w:jc w:val="both"/>
        <w:rPr>
          <w:b/>
          <w:bCs/>
        </w:rPr>
      </w:pPr>
      <w:r w:rsidRPr="00E33CCE">
        <w:t>В случае</w:t>
      </w:r>
      <w:proofErr w:type="gramStart"/>
      <w:r w:rsidRPr="00E33CCE">
        <w:t>,</w:t>
      </w:r>
      <w:proofErr w:type="gramEnd"/>
      <w:r w:rsidRPr="00E33CCE">
        <w:t xml:space="preserve"> если обеспечением исполнения Договора является внесение денежных средств </w:t>
      </w:r>
    </w:p>
    <w:p w:rsidR="00C57EB9" w:rsidRDefault="00C57EB9" w:rsidP="00C57EB9">
      <w:pPr>
        <w:tabs>
          <w:tab w:val="left" w:pos="1276"/>
        </w:tabs>
        <w:ind w:firstLine="567"/>
      </w:pPr>
      <w:r w:rsidRPr="00E33CCE">
        <w:t>- Подрядчик перечисляет денежные средства в качестве обеспечения исполнения Договора по следующим реквизитам Заказчика:</w:t>
      </w:r>
    </w:p>
    <w:p w:rsidR="00C57EB9" w:rsidRPr="00A90AAA" w:rsidRDefault="00C57EB9" w:rsidP="00C57EB9">
      <w:pPr>
        <w:tabs>
          <w:tab w:val="left" w:pos="1276"/>
        </w:tabs>
        <w:ind w:firstLine="567"/>
      </w:pPr>
      <w:r w:rsidRPr="00A90AAA">
        <w:t>к/с 40502810500120000296</w:t>
      </w:r>
    </w:p>
    <w:p w:rsidR="00C57EB9" w:rsidRPr="00A90AAA" w:rsidRDefault="00C57EB9" w:rsidP="00C57EB9">
      <w:pPr>
        <w:tabs>
          <w:tab w:val="left" w:pos="1276"/>
        </w:tabs>
        <w:ind w:firstLine="567"/>
      </w:pPr>
      <w:proofErr w:type="spellStart"/>
      <w:proofErr w:type="gramStart"/>
      <w:r w:rsidRPr="00A90AAA">
        <w:t>р</w:t>
      </w:r>
      <w:proofErr w:type="spellEnd"/>
      <w:proofErr w:type="gramEnd"/>
      <w:r w:rsidRPr="00A90AAA">
        <w:t>/с 40502810500120000296</w:t>
      </w:r>
    </w:p>
    <w:p w:rsidR="00C57EB9" w:rsidRPr="00A90AAA" w:rsidRDefault="00C57EB9" w:rsidP="00C57EB9">
      <w:pPr>
        <w:tabs>
          <w:tab w:val="left" w:pos="1276"/>
        </w:tabs>
        <w:ind w:firstLine="567"/>
      </w:pPr>
      <w:r w:rsidRPr="00A90AAA">
        <w:t>Филиал «Корпоративный» ПАО «</w:t>
      </w:r>
      <w:proofErr w:type="spellStart"/>
      <w:r w:rsidRPr="00A90AAA">
        <w:t>Совкомбанк</w:t>
      </w:r>
      <w:proofErr w:type="spellEnd"/>
      <w:r w:rsidRPr="00A90AAA">
        <w:t>», г. Москва</w:t>
      </w:r>
    </w:p>
    <w:p w:rsidR="00C57EB9" w:rsidRPr="00A90AAA" w:rsidRDefault="00C57EB9" w:rsidP="00C57EB9">
      <w:pPr>
        <w:tabs>
          <w:tab w:val="left" w:pos="1276"/>
        </w:tabs>
        <w:ind w:firstLine="567"/>
      </w:pPr>
      <w:r w:rsidRPr="00A90AAA">
        <w:t>БИК 044525360</w:t>
      </w:r>
    </w:p>
    <w:p w:rsidR="00C57EB9" w:rsidRPr="00A90AAA" w:rsidRDefault="00C57EB9" w:rsidP="00C57EB9">
      <w:pPr>
        <w:tabs>
          <w:tab w:val="left" w:pos="1276"/>
        </w:tabs>
        <w:ind w:firstLine="567"/>
      </w:pPr>
      <w:r w:rsidRPr="00A90AAA">
        <w:t xml:space="preserve">ОГРН </w:t>
      </w:r>
      <w:r w:rsidRPr="00A90AAA">
        <w:rPr>
          <w:bCs/>
        </w:rPr>
        <w:t>1027700524840</w:t>
      </w:r>
    </w:p>
    <w:p w:rsidR="00C57EB9" w:rsidRDefault="00C57EB9" w:rsidP="00C57EB9">
      <w:pPr>
        <w:tabs>
          <w:tab w:val="left" w:pos="1276"/>
        </w:tabs>
        <w:ind w:firstLine="567"/>
      </w:pPr>
      <w:r w:rsidRPr="00E33CCE">
        <w:t>Назначение платежа: «Обеспечение исполнения Договора»;</w:t>
      </w:r>
    </w:p>
    <w:p w:rsidR="00C57EB9" w:rsidRDefault="00C57EB9" w:rsidP="00C57EB9">
      <w:pPr>
        <w:tabs>
          <w:tab w:val="left" w:pos="1276"/>
        </w:tabs>
        <w:ind w:firstLine="567"/>
      </w:pPr>
      <w:r w:rsidRPr="004B4F3D">
        <w:t xml:space="preserve">- возврат </w:t>
      </w:r>
      <w:proofErr w:type="gramStart"/>
      <w:r w:rsidRPr="004B4F3D">
        <w:t>денежных средств, внесенных в качестве обеспечения исполнения Договора производится</w:t>
      </w:r>
      <w:proofErr w:type="gramEnd"/>
      <w:r w:rsidRPr="004B4F3D">
        <w:t xml:space="preserve">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C57EB9" w:rsidRDefault="00C57EB9" w:rsidP="00C57EB9">
      <w:pPr>
        <w:tabs>
          <w:tab w:val="left" w:pos="1276"/>
        </w:tabs>
        <w:ind w:firstLine="567"/>
      </w:pPr>
      <w:r w:rsidRPr="00E33CCE">
        <w:lastRenderedPageBreak/>
        <w:t>- денежные средства возвращаются на банковский счет, указанный Подрядчиком в письменном требовании;</w:t>
      </w:r>
    </w:p>
    <w:p w:rsidR="00C57EB9" w:rsidRDefault="00C57EB9" w:rsidP="00C57EB9">
      <w:pPr>
        <w:tabs>
          <w:tab w:val="left" w:pos="1276"/>
        </w:tabs>
        <w:ind w:firstLine="567"/>
      </w:pPr>
      <w:r w:rsidRPr="00E33CCE">
        <w:t>- 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E33CCE">
        <w:t>дств с р</w:t>
      </w:r>
      <w:proofErr w:type="gramEnd"/>
      <w:r w:rsidRPr="00E33CCE">
        <w:t>асчетного счета Заказчика.</w:t>
      </w:r>
    </w:p>
    <w:p w:rsidR="00C57EB9" w:rsidRDefault="00C57EB9" w:rsidP="00C57EB9">
      <w:pPr>
        <w:pStyle w:val="Default"/>
        <w:numPr>
          <w:ilvl w:val="1"/>
          <w:numId w:val="12"/>
        </w:numPr>
        <w:tabs>
          <w:tab w:val="left" w:pos="1276"/>
        </w:tabs>
        <w:ind w:left="0" w:firstLine="567"/>
        <w:jc w:val="both"/>
        <w:rPr>
          <w:b/>
          <w:bCs/>
        </w:rPr>
      </w:pPr>
      <w:r w:rsidRPr="00E33CCE">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w:t>
      </w:r>
    </w:p>
    <w:p w:rsidR="00C57EB9" w:rsidRDefault="00C57EB9" w:rsidP="00C57EB9">
      <w:pPr>
        <w:pStyle w:val="Default"/>
        <w:numPr>
          <w:ilvl w:val="1"/>
          <w:numId w:val="12"/>
        </w:numPr>
        <w:tabs>
          <w:tab w:val="left" w:pos="1276"/>
        </w:tabs>
        <w:ind w:left="0" w:firstLine="567"/>
        <w:jc w:val="both"/>
        <w:rPr>
          <w:b/>
          <w:bCs/>
        </w:rPr>
      </w:pPr>
      <w:r w:rsidRPr="00E33CCE">
        <w:t xml:space="preserve"> </w:t>
      </w:r>
      <w:proofErr w:type="gramStart"/>
      <w:r w:rsidRPr="00E33CCE">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C57EB9" w:rsidRDefault="00C57EB9" w:rsidP="00C57EB9">
      <w:pPr>
        <w:pStyle w:val="Default"/>
        <w:numPr>
          <w:ilvl w:val="1"/>
          <w:numId w:val="12"/>
        </w:numPr>
        <w:tabs>
          <w:tab w:val="left" w:pos="1276"/>
        </w:tabs>
        <w:ind w:left="0" w:firstLine="567"/>
        <w:jc w:val="both"/>
        <w:rPr>
          <w:b/>
          <w:bCs/>
        </w:rPr>
      </w:pPr>
      <w:r w:rsidRPr="00E33CCE">
        <w:t xml:space="preserve">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C57EB9" w:rsidRDefault="00C57EB9" w:rsidP="00C57EB9">
      <w:pPr>
        <w:pStyle w:val="Default"/>
        <w:numPr>
          <w:ilvl w:val="1"/>
          <w:numId w:val="12"/>
        </w:numPr>
        <w:tabs>
          <w:tab w:val="left" w:pos="1276"/>
        </w:tabs>
        <w:ind w:left="0" w:firstLine="567"/>
        <w:jc w:val="both"/>
        <w:rPr>
          <w:b/>
          <w:bCs/>
        </w:rPr>
      </w:pPr>
      <w:r w:rsidRPr="00E33CCE">
        <w:t xml:space="preserve">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57EB9" w:rsidRDefault="00C57EB9" w:rsidP="00C57EB9">
      <w:pPr>
        <w:pStyle w:val="Default"/>
        <w:numPr>
          <w:ilvl w:val="1"/>
          <w:numId w:val="12"/>
        </w:numPr>
        <w:tabs>
          <w:tab w:val="left" w:pos="1276"/>
        </w:tabs>
        <w:ind w:left="0" w:firstLine="567"/>
        <w:jc w:val="both"/>
        <w:rPr>
          <w:b/>
          <w:bCs/>
        </w:rPr>
      </w:pPr>
      <w:r w:rsidRPr="00E33CCE">
        <w:t xml:space="preserve">Риски, связанные с утратой обеспечения обязательств по Договору или его недействительностью, несет Подрядчик. </w:t>
      </w:r>
    </w:p>
    <w:p w:rsidR="00C57EB9" w:rsidRDefault="00C57EB9" w:rsidP="00C57EB9">
      <w:pPr>
        <w:pStyle w:val="Default"/>
        <w:numPr>
          <w:ilvl w:val="1"/>
          <w:numId w:val="12"/>
        </w:numPr>
        <w:tabs>
          <w:tab w:val="left" w:pos="1276"/>
        </w:tabs>
        <w:ind w:left="0" w:firstLine="567"/>
        <w:jc w:val="both"/>
        <w:rPr>
          <w:b/>
          <w:bCs/>
        </w:rPr>
      </w:pPr>
      <w:r w:rsidRPr="00E33CCE">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C57EB9" w:rsidRDefault="00C57EB9" w:rsidP="00C57EB9">
      <w:pPr>
        <w:tabs>
          <w:tab w:val="left" w:pos="1276"/>
        </w:tabs>
        <w:ind w:firstLine="567"/>
      </w:pPr>
      <w:r w:rsidRPr="00E33CCE">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C57EB9" w:rsidRPr="00BD1F08" w:rsidRDefault="00C57EB9" w:rsidP="00C57EB9"/>
    <w:p w:rsidR="00C57EB9" w:rsidRDefault="00C57EB9" w:rsidP="00C57EB9">
      <w:pPr>
        <w:jc w:val="center"/>
        <w:rPr>
          <w:b/>
        </w:rPr>
      </w:pPr>
      <w:r w:rsidRPr="00E33CCE">
        <w:rPr>
          <w:b/>
        </w:rPr>
        <w:t>СТАТЬЯ 18</w:t>
      </w:r>
    </w:p>
    <w:p w:rsidR="00C57EB9" w:rsidRDefault="00C57EB9" w:rsidP="00C57EB9">
      <w:pPr>
        <w:jc w:val="center"/>
        <w:rPr>
          <w:b/>
        </w:rPr>
      </w:pPr>
      <w:r w:rsidRPr="00E33CCE">
        <w:rPr>
          <w:b/>
        </w:rPr>
        <w:t>ПРОЧИЕ УСЛОВИЯ</w:t>
      </w:r>
    </w:p>
    <w:p w:rsidR="00C57EB9" w:rsidRDefault="00C57EB9" w:rsidP="00C57EB9">
      <w:pPr>
        <w:ind w:firstLine="567"/>
      </w:pPr>
      <w:r w:rsidRPr="00E33CCE">
        <w:t>18.1. Все устные и письменные соглашения, которые имели место до подписания настоящего Договора, теряют силу после его подписания.</w:t>
      </w:r>
    </w:p>
    <w:p w:rsidR="00C57EB9" w:rsidRDefault="00C57EB9" w:rsidP="00C57EB9">
      <w:pPr>
        <w:ind w:firstLine="567"/>
      </w:pPr>
      <w:r w:rsidRPr="00E33CCE">
        <w:t>18.2. Все приложения, упомянутые в настоящем Договоре, являются его неотъемлемой частью.</w:t>
      </w:r>
    </w:p>
    <w:p w:rsidR="00C57EB9" w:rsidRDefault="00C57EB9" w:rsidP="00C57EB9">
      <w:pPr>
        <w:ind w:firstLine="567"/>
      </w:pPr>
      <w:r w:rsidRPr="00E33CCE">
        <w:t>18.3.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C57EB9" w:rsidRDefault="00C57EB9" w:rsidP="00C57EB9">
      <w:pPr>
        <w:ind w:firstLine="567"/>
      </w:pPr>
      <w:r w:rsidRPr="00E33CCE">
        <w:t>18.4. Ни одна из Сторон не вправе передавать свои права и обязательства по Договору третьим лицам без письменного согласия на то другой Стороны.</w:t>
      </w:r>
    </w:p>
    <w:p w:rsidR="00C57EB9" w:rsidRDefault="00C57EB9" w:rsidP="00C57EB9">
      <w:pPr>
        <w:ind w:firstLine="567"/>
      </w:pPr>
      <w:r w:rsidRPr="00E33CCE">
        <w:t xml:space="preserve">18.5. </w:t>
      </w:r>
      <w:proofErr w:type="gramStart"/>
      <w:r w:rsidRPr="00E33CC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33CC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33CCE">
        <w:t>в</w:t>
      </w:r>
      <w:proofErr w:type="gramEnd"/>
      <w:r w:rsidRPr="00E33CCE">
        <w:t xml:space="preserve"> </w:t>
      </w:r>
      <w:proofErr w:type="gramStart"/>
      <w:r w:rsidRPr="00E33CCE">
        <w:t>рабочий</w:t>
      </w:r>
      <w:proofErr w:type="gramEnd"/>
      <w:r w:rsidRPr="00E33CCE">
        <w:t xml:space="preserve"> день, вступают в силу с даты их получения</w:t>
      </w:r>
      <w:r>
        <w:t xml:space="preserve"> или, соответственно, вручения.</w:t>
      </w:r>
    </w:p>
    <w:p w:rsidR="00C57EB9" w:rsidRDefault="00C57EB9" w:rsidP="00C57EB9">
      <w:pPr>
        <w:ind w:firstLine="567"/>
      </w:pPr>
      <w:r w:rsidRPr="00E33CCE">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7EB9" w:rsidRDefault="00C57EB9" w:rsidP="00C57EB9">
      <w:pPr>
        <w:ind w:firstLine="567"/>
      </w:pPr>
      <w:r w:rsidRPr="00E33CCE">
        <w:t xml:space="preserve">18.6. </w:t>
      </w:r>
      <w:proofErr w:type="gramStart"/>
      <w:r w:rsidRPr="00E33CCE">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E33CCE">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E33CCE">
        <w:t>дств др</w:t>
      </w:r>
      <w:proofErr w:type="gramEnd"/>
      <w:r w:rsidRPr="00E33CCE">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C57EB9" w:rsidRDefault="00C57EB9" w:rsidP="00C57EB9">
      <w:pPr>
        <w:ind w:firstLine="567"/>
      </w:pPr>
      <w:r w:rsidRPr="00E33CCE">
        <w:t xml:space="preserve">18.7.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C57EB9" w:rsidRDefault="00C57EB9" w:rsidP="00C57EB9">
      <w:pPr>
        <w:ind w:firstLine="567"/>
      </w:pPr>
      <w:r w:rsidRPr="00E33CCE">
        <w:t>18.8.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C57EB9" w:rsidRDefault="00C57EB9" w:rsidP="00C57EB9">
      <w:pPr>
        <w:ind w:firstLine="567"/>
      </w:pPr>
      <w:r w:rsidRPr="00E33CCE">
        <w:t xml:space="preserve">18.9. Договор вступает в силу </w:t>
      </w:r>
      <w:proofErr w:type="gramStart"/>
      <w:r w:rsidRPr="00E33CCE">
        <w:t>с даты</w:t>
      </w:r>
      <w:proofErr w:type="gramEnd"/>
      <w:r w:rsidRPr="00E33CCE">
        <w:t xml:space="preserve"> его подписания Сторонами и действует до 27 декабря 2019г.</w:t>
      </w:r>
    </w:p>
    <w:p w:rsidR="00C57EB9" w:rsidRDefault="00C57EB9" w:rsidP="00C57EB9">
      <w:pPr>
        <w:ind w:firstLine="567"/>
      </w:pPr>
      <w:r w:rsidRPr="00E33CCE">
        <w:t xml:space="preserve">18.10. </w:t>
      </w:r>
      <w:r w:rsidRPr="00E33CCE">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4</w:t>
      </w:r>
      <w:r w:rsidRPr="00E33CCE">
        <w:rPr>
          <w:bCs/>
        </w:rPr>
        <w:t xml:space="preserve"> к настоящему Договору.</w:t>
      </w:r>
    </w:p>
    <w:p w:rsidR="00C57EB9" w:rsidRDefault="00C57EB9" w:rsidP="00C57EB9">
      <w:pPr>
        <w:ind w:firstLine="567"/>
      </w:pPr>
      <w:r w:rsidRPr="00E33CCE">
        <w:t>18.11.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C57EB9" w:rsidRDefault="00C57EB9" w:rsidP="00C57EB9">
      <w:pPr>
        <w:ind w:firstLine="567"/>
      </w:pPr>
    </w:p>
    <w:p w:rsidR="00C57EB9" w:rsidRDefault="00C57EB9" w:rsidP="00C57EB9">
      <w:pPr>
        <w:keepNext/>
        <w:jc w:val="center"/>
        <w:rPr>
          <w:b/>
        </w:rPr>
      </w:pPr>
      <w:r w:rsidRPr="00E33CCE">
        <w:rPr>
          <w:b/>
        </w:rPr>
        <w:t>СТАТЬЯ 19</w:t>
      </w:r>
    </w:p>
    <w:p w:rsidR="00C57EB9" w:rsidRDefault="00C57EB9" w:rsidP="00C57EB9">
      <w:pPr>
        <w:keepNext/>
        <w:jc w:val="center"/>
        <w:rPr>
          <w:b/>
        </w:rPr>
      </w:pPr>
      <w:r w:rsidRPr="00E33CCE">
        <w:rPr>
          <w:b/>
        </w:rPr>
        <w:t>АДРЕСА, РЕКВИЗИТЫ И ПОДПИСИ СТОРОН</w:t>
      </w:r>
    </w:p>
    <w:tbl>
      <w:tblPr>
        <w:tblW w:w="0" w:type="auto"/>
        <w:tblLook w:val="00A0"/>
      </w:tblPr>
      <w:tblGrid>
        <w:gridCol w:w="5211"/>
        <w:gridCol w:w="5069"/>
      </w:tblGrid>
      <w:tr w:rsidR="00C57EB9" w:rsidRPr="004B4F3D" w:rsidTr="00D204B8">
        <w:trPr>
          <w:trHeight w:val="309"/>
        </w:trPr>
        <w:tc>
          <w:tcPr>
            <w:tcW w:w="5211" w:type="dxa"/>
          </w:tcPr>
          <w:p w:rsidR="00C57EB9" w:rsidRDefault="00C57EB9" w:rsidP="00D204B8">
            <w:pPr>
              <w:keepNext/>
              <w:rPr>
                <w:b/>
              </w:rPr>
            </w:pPr>
            <w:r w:rsidRPr="00E33CCE">
              <w:rPr>
                <w:b/>
              </w:rPr>
              <w:t>ЗАКАЗЧИК:</w:t>
            </w:r>
          </w:p>
        </w:tc>
        <w:tc>
          <w:tcPr>
            <w:tcW w:w="5069" w:type="dxa"/>
          </w:tcPr>
          <w:p w:rsidR="00C57EB9" w:rsidRDefault="00C57EB9" w:rsidP="00D204B8">
            <w:pPr>
              <w:keepNext/>
              <w:rPr>
                <w:b/>
              </w:rPr>
            </w:pPr>
            <w:r w:rsidRPr="00E33CCE">
              <w:rPr>
                <w:b/>
              </w:rPr>
              <w:t>ПОДРЯДЧИК:</w:t>
            </w:r>
          </w:p>
        </w:tc>
      </w:tr>
      <w:tr w:rsidR="00C57EB9" w:rsidRPr="004B4F3D" w:rsidTr="00D204B8">
        <w:trPr>
          <w:trHeight w:val="4271"/>
        </w:trPr>
        <w:tc>
          <w:tcPr>
            <w:tcW w:w="5211" w:type="dxa"/>
          </w:tcPr>
          <w:p w:rsidR="00C57EB9" w:rsidRPr="00A90AAA" w:rsidRDefault="00C57EB9" w:rsidP="00D204B8">
            <w:pPr>
              <w:snapToGrid w:val="0"/>
            </w:pPr>
            <w:r w:rsidRPr="00A90AAA">
              <w:t>ФГУП «Московский эндокринный завод»</w:t>
            </w:r>
          </w:p>
          <w:p w:rsidR="00C57EB9" w:rsidRPr="00A90AAA" w:rsidRDefault="00C57EB9" w:rsidP="00D204B8">
            <w:pPr>
              <w:snapToGrid w:val="0"/>
            </w:pPr>
            <w:r w:rsidRPr="00A90AAA">
              <w:t xml:space="preserve">109052, г. Москва, ул. </w:t>
            </w:r>
            <w:proofErr w:type="spellStart"/>
            <w:r w:rsidRPr="00A90AAA">
              <w:t>Новохохловская</w:t>
            </w:r>
            <w:proofErr w:type="spellEnd"/>
            <w:r w:rsidRPr="00A90AAA">
              <w:t>, д. 25</w:t>
            </w:r>
          </w:p>
          <w:p w:rsidR="00C57EB9" w:rsidRPr="00A90AAA" w:rsidRDefault="00C57EB9" w:rsidP="00D204B8">
            <w:pPr>
              <w:snapToGrid w:val="0"/>
            </w:pPr>
            <w:r w:rsidRPr="00A90AAA">
              <w:t>ИНН 7722059711</w:t>
            </w:r>
          </w:p>
          <w:p w:rsidR="00C57EB9" w:rsidRPr="00A90AAA" w:rsidRDefault="00C57EB9" w:rsidP="00D204B8">
            <w:pPr>
              <w:snapToGrid w:val="0"/>
            </w:pPr>
            <w:r>
              <w:t>КПП 772201001</w:t>
            </w:r>
          </w:p>
          <w:p w:rsidR="00C57EB9" w:rsidRPr="00A90AAA" w:rsidRDefault="00C57EB9" w:rsidP="00D204B8">
            <w:pPr>
              <w:snapToGrid w:val="0"/>
              <w:rPr>
                <w:bCs/>
              </w:rPr>
            </w:pPr>
            <w:r>
              <w:rPr>
                <w:bCs/>
              </w:rPr>
              <w:t xml:space="preserve">ОГРН 1027700524840 </w:t>
            </w:r>
          </w:p>
          <w:p w:rsidR="00C57EB9" w:rsidRPr="00A90AAA" w:rsidRDefault="00C57EB9" w:rsidP="00D204B8">
            <w:pPr>
              <w:snapToGrid w:val="0"/>
              <w:rPr>
                <w:bCs/>
              </w:rPr>
            </w:pPr>
            <w:r>
              <w:rPr>
                <w:bCs/>
              </w:rPr>
              <w:t>ОКПО 40393587</w:t>
            </w:r>
          </w:p>
          <w:p w:rsidR="00C57EB9" w:rsidRPr="00A90AAA" w:rsidRDefault="00C57EB9" w:rsidP="00D204B8">
            <w:pPr>
              <w:snapToGrid w:val="0"/>
            </w:pPr>
            <w:proofErr w:type="gramStart"/>
            <w:r>
              <w:t>Р</w:t>
            </w:r>
            <w:proofErr w:type="gramEnd"/>
            <w:r>
              <w:t>/с 40502810500120000296</w:t>
            </w:r>
          </w:p>
          <w:p w:rsidR="00C57EB9" w:rsidRPr="00A90AAA" w:rsidRDefault="00C57EB9" w:rsidP="00D204B8">
            <w:pPr>
              <w:snapToGrid w:val="0"/>
            </w:pPr>
            <w:r>
              <w:t>Филиал «Корпоративный» ПАО «</w:t>
            </w:r>
            <w:proofErr w:type="spellStart"/>
            <w:r>
              <w:t>Совкомбанк</w:t>
            </w:r>
            <w:proofErr w:type="spellEnd"/>
            <w:r>
              <w:t>», г. Москва</w:t>
            </w:r>
          </w:p>
          <w:p w:rsidR="00C57EB9" w:rsidRPr="00A90AAA" w:rsidRDefault="00C57EB9" w:rsidP="00D204B8">
            <w:pPr>
              <w:snapToGrid w:val="0"/>
            </w:pPr>
            <w:r>
              <w:t>К/с 40502810500120000296</w:t>
            </w:r>
          </w:p>
          <w:p w:rsidR="00C57EB9" w:rsidRPr="00A90AAA" w:rsidRDefault="00C57EB9" w:rsidP="00D204B8">
            <w:pPr>
              <w:snapToGrid w:val="0"/>
            </w:pPr>
            <w:r>
              <w:t>БИК 044525360</w:t>
            </w:r>
          </w:p>
          <w:p w:rsidR="00C57EB9" w:rsidRDefault="00C57EB9" w:rsidP="00D204B8">
            <w:pPr>
              <w:snapToGrid w:val="0"/>
            </w:pPr>
          </w:p>
          <w:p w:rsidR="00C57EB9" w:rsidRDefault="00C57EB9" w:rsidP="00D204B8">
            <w:pPr>
              <w:snapToGrid w:val="0"/>
            </w:pPr>
            <w:r w:rsidRPr="004B4F3D">
              <w:t>Генеральный директор</w:t>
            </w:r>
          </w:p>
          <w:p w:rsidR="00C57EB9" w:rsidRDefault="00C57EB9" w:rsidP="00D204B8"/>
          <w:p w:rsidR="00C57EB9" w:rsidRDefault="00C57EB9" w:rsidP="00D204B8"/>
          <w:p w:rsidR="00C57EB9" w:rsidRDefault="00C57EB9" w:rsidP="00D204B8">
            <w:pPr>
              <w:snapToGrid w:val="0"/>
            </w:pPr>
            <w:r w:rsidRPr="00E33CCE">
              <w:t>_________________ /М.Ю. Фонарев /</w:t>
            </w:r>
          </w:p>
        </w:tc>
        <w:tc>
          <w:tcPr>
            <w:tcW w:w="5069" w:type="dxa"/>
          </w:tcPr>
          <w:p w:rsidR="00C57EB9" w:rsidRDefault="00C57EB9" w:rsidP="00D204B8">
            <w:pPr>
              <w:snapToGrid w:val="0"/>
            </w:pPr>
          </w:p>
          <w:p w:rsidR="00C57EB9" w:rsidRDefault="00C57EB9" w:rsidP="00D204B8">
            <w:pPr>
              <w:keepNext/>
              <w:rPr>
                <w:b/>
              </w:rPr>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p>
          <w:p w:rsidR="00C57EB9" w:rsidRDefault="00C57EB9" w:rsidP="00D204B8">
            <w:pPr>
              <w:snapToGrid w:val="0"/>
            </w:pPr>
            <w:r w:rsidRPr="00E33CCE">
              <w:t xml:space="preserve">____________________ </w:t>
            </w:r>
          </w:p>
          <w:p w:rsidR="00C57EB9" w:rsidRDefault="00C57EB9" w:rsidP="00D204B8">
            <w:pPr>
              <w:snapToGrid w:val="0"/>
            </w:pPr>
          </w:p>
          <w:p w:rsidR="00C57EB9" w:rsidRDefault="00C57EB9" w:rsidP="00D204B8">
            <w:pPr>
              <w:snapToGrid w:val="0"/>
            </w:pPr>
          </w:p>
          <w:p w:rsidR="00C57EB9" w:rsidRDefault="00C57EB9" w:rsidP="00D204B8">
            <w:pPr>
              <w:snapToGrid w:val="0"/>
              <w:rPr>
                <w:b/>
              </w:rPr>
            </w:pPr>
            <w:r w:rsidRPr="00E33CCE">
              <w:t>______________ /_____________________/</w:t>
            </w:r>
          </w:p>
        </w:tc>
      </w:tr>
    </w:tbl>
    <w:p w:rsidR="00C57EB9" w:rsidRDefault="00C57EB9" w:rsidP="00C57EB9">
      <w:pPr>
        <w:pStyle w:val="aff6"/>
        <w:snapToGrid w:val="0"/>
        <w:jc w:val="right"/>
        <w:rPr>
          <w:sz w:val="24"/>
          <w:szCs w:val="24"/>
        </w:rPr>
        <w:sectPr w:rsidR="00C57EB9" w:rsidSect="00D204B8">
          <w:footerReference w:type="even" r:id="rId16"/>
          <w:footerReference w:type="default" r:id="rId17"/>
          <w:footerReference w:type="first" r:id="rId18"/>
          <w:pgSz w:w="11906" w:h="16838"/>
          <w:pgMar w:top="851" w:right="567" w:bottom="851" w:left="1134" w:header="709" w:footer="153" w:gutter="0"/>
          <w:cols w:space="708"/>
          <w:titlePg/>
          <w:docGrid w:linePitch="360"/>
        </w:sectPr>
      </w:pPr>
    </w:p>
    <w:p w:rsidR="00C57EB9" w:rsidRPr="004B4F3D" w:rsidRDefault="00C57EB9" w:rsidP="00C57EB9">
      <w:pPr>
        <w:pStyle w:val="aff6"/>
        <w:snapToGrid w:val="0"/>
        <w:jc w:val="right"/>
        <w:rPr>
          <w:b/>
          <w:sz w:val="24"/>
          <w:szCs w:val="24"/>
        </w:rPr>
      </w:pPr>
      <w:r w:rsidRPr="004B4F3D">
        <w:rPr>
          <w:b/>
          <w:sz w:val="24"/>
          <w:szCs w:val="24"/>
        </w:rPr>
        <w:lastRenderedPageBreak/>
        <w:t>Приложение № 1</w:t>
      </w:r>
    </w:p>
    <w:p w:rsidR="00C57EB9" w:rsidRPr="004B4F3D" w:rsidRDefault="00C57EB9" w:rsidP="00C57EB9">
      <w:pPr>
        <w:pStyle w:val="aff6"/>
        <w:snapToGrid w:val="0"/>
        <w:jc w:val="right"/>
        <w:rPr>
          <w:sz w:val="24"/>
          <w:szCs w:val="24"/>
        </w:rPr>
      </w:pPr>
      <w:r w:rsidRPr="004B4F3D">
        <w:rPr>
          <w:sz w:val="24"/>
          <w:szCs w:val="24"/>
        </w:rPr>
        <w:t>к Договору № __________</w:t>
      </w:r>
    </w:p>
    <w:p w:rsidR="00C57EB9" w:rsidRDefault="00C57EB9" w:rsidP="00C57EB9">
      <w:pPr>
        <w:pStyle w:val="aff6"/>
        <w:snapToGrid w:val="0"/>
        <w:jc w:val="right"/>
        <w:rPr>
          <w:sz w:val="24"/>
          <w:szCs w:val="24"/>
        </w:rPr>
      </w:pPr>
      <w:r>
        <w:rPr>
          <w:sz w:val="24"/>
          <w:szCs w:val="24"/>
        </w:rPr>
        <w:t>от «___» __________ 2019г.</w:t>
      </w:r>
    </w:p>
    <w:p w:rsidR="00C57EB9" w:rsidRDefault="00C57EB9" w:rsidP="00C57EB9">
      <w:pPr>
        <w:pStyle w:val="aff6"/>
        <w:snapToGrid w:val="0"/>
        <w:rPr>
          <w:sz w:val="24"/>
          <w:szCs w:val="24"/>
        </w:rPr>
      </w:pPr>
    </w:p>
    <w:p w:rsidR="00C57EB9" w:rsidRDefault="00C57EB9" w:rsidP="00C57EB9">
      <w:pPr>
        <w:pStyle w:val="aff6"/>
        <w:snapToGrid w:val="0"/>
        <w:jc w:val="center"/>
        <w:rPr>
          <w:b/>
          <w:sz w:val="24"/>
          <w:szCs w:val="24"/>
        </w:rPr>
      </w:pPr>
      <w:r>
        <w:rPr>
          <w:b/>
          <w:sz w:val="24"/>
          <w:szCs w:val="24"/>
        </w:rPr>
        <w:t>ТЕХНИЧЕСКОЕ ЗАДАНИЕ</w:t>
      </w:r>
    </w:p>
    <w:p w:rsidR="00C57EB9" w:rsidRDefault="00C57EB9" w:rsidP="00C57EB9">
      <w:pPr>
        <w:pStyle w:val="aff6"/>
        <w:snapToGrid w:val="0"/>
        <w:jc w:val="center"/>
        <w:rPr>
          <w:b/>
          <w:sz w:val="24"/>
          <w:szCs w:val="24"/>
        </w:rPr>
      </w:pPr>
    </w:p>
    <w:p w:rsidR="00C57EB9" w:rsidRPr="00E33CCE" w:rsidRDefault="00C57EB9" w:rsidP="00C57EB9">
      <w:pPr>
        <w:ind w:left="-284"/>
        <w:jc w:val="center"/>
        <w:rPr>
          <w:b/>
          <w:noProof/>
        </w:rPr>
      </w:pPr>
      <w:r w:rsidRPr="00E33CCE">
        <w:rPr>
          <w:b/>
        </w:rPr>
        <w:t xml:space="preserve">на проведение комплексного обследования технического состояния строительных конструкций зданий </w:t>
      </w:r>
      <w:r>
        <w:rPr>
          <w:b/>
        </w:rPr>
        <w:t>Административно-лабораторного корпуса 2А в рамках</w:t>
      </w:r>
      <w:r w:rsidRPr="00E33CCE">
        <w:rPr>
          <w:b/>
        </w:rPr>
        <w:t xml:space="preserve"> проект</w:t>
      </w:r>
      <w:r>
        <w:rPr>
          <w:b/>
        </w:rPr>
        <w:t>а</w:t>
      </w:r>
      <w:r w:rsidRPr="00E33CCE">
        <w:rPr>
          <w:b/>
          <w:noProof/>
        </w:rPr>
        <w:t xml:space="preserve"> «Создание промышленного комплекса по производству лекарственных средств полного цикла на базе Федерального государственного унитарного предприятия</w:t>
      </w:r>
      <w:r>
        <w:rPr>
          <w:b/>
          <w:noProof/>
        </w:rPr>
        <w:t xml:space="preserve"> «</w:t>
      </w:r>
      <w:r w:rsidRPr="00E33CCE">
        <w:rPr>
          <w:b/>
          <w:noProof/>
        </w:rPr>
        <w:t>Московский эндокринный завод</w:t>
      </w:r>
      <w:r>
        <w:rPr>
          <w:b/>
          <w:noProof/>
        </w:rPr>
        <w:t>»</w:t>
      </w:r>
      <w:r w:rsidRPr="00E33CCE">
        <w:rPr>
          <w:b/>
          <w:noProof/>
        </w:rPr>
        <w:t xml:space="preserve">, </w:t>
      </w:r>
      <w:r>
        <w:rPr>
          <w:b/>
          <w:noProof/>
        </w:rPr>
        <w:t>филиал «Лефортовский».</w:t>
      </w:r>
    </w:p>
    <w:p w:rsidR="00C57EB9" w:rsidRDefault="00C57EB9" w:rsidP="00C57EB9"/>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636"/>
        <w:gridCol w:w="5670"/>
      </w:tblGrid>
      <w:tr w:rsidR="00C57EB9" w:rsidRPr="004B4F3D" w:rsidTr="00D204B8">
        <w:tc>
          <w:tcPr>
            <w:tcW w:w="900" w:type="dxa"/>
          </w:tcPr>
          <w:p w:rsidR="00C57EB9" w:rsidRDefault="00C57EB9" w:rsidP="00D204B8">
            <w:pPr>
              <w:jc w:val="center"/>
              <w:rPr>
                <w:b/>
              </w:rPr>
            </w:pPr>
            <w:r w:rsidRPr="004B4F3D">
              <w:rPr>
                <w:b/>
              </w:rPr>
              <w:t>№</w:t>
            </w:r>
          </w:p>
          <w:p w:rsidR="00C57EB9" w:rsidRDefault="00C57EB9" w:rsidP="00D204B8">
            <w:pPr>
              <w:jc w:val="center"/>
              <w:rPr>
                <w:b/>
              </w:rPr>
            </w:pPr>
            <w:proofErr w:type="spellStart"/>
            <w:proofErr w:type="gramStart"/>
            <w:r w:rsidRPr="004B4F3D">
              <w:rPr>
                <w:b/>
              </w:rPr>
              <w:t>п</w:t>
            </w:r>
            <w:proofErr w:type="spellEnd"/>
            <w:proofErr w:type="gramEnd"/>
            <w:r w:rsidRPr="004B4F3D">
              <w:rPr>
                <w:b/>
              </w:rPr>
              <w:t>/</w:t>
            </w:r>
            <w:proofErr w:type="spellStart"/>
            <w:r w:rsidRPr="004B4F3D">
              <w:rPr>
                <w:b/>
              </w:rPr>
              <w:t>п</w:t>
            </w:r>
            <w:proofErr w:type="spellEnd"/>
          </w:p>
        </w:tc>
        <w:tc>
          <w:tcPr>
            <w:tcW w:w="3636" w:type="dxa"/>
          </w:tcPr>
          <w:p w:rsidR="00C57EB9" w:rsidRDefault="00C57EB9" w:rsidP="00D204B8">
            <w:pPr>
              <w:jc w:val="center"/>
              <w:rPr>
                <w:b/>
              </w:rPr>
            </w:pPr>
            <w:r w:rsidRPr="00E33CCE">
              <w:rPr>
                <w:b/>
              </w:rPr>
              <w:t>Перечень основных требований</w:t>
            </w:r>
          </w:p>
        </w:tc>
        <w:tc>
          <w:tcPr>
            <w:tcW w:w="5670" w:type="dxa"/>
          </w:tcPr>
          <w:p w:rsidR="00C57EB9" w:rsidRDefault="00C57EB9" w:rsidP="00D204B8">
            <w:pPr>
              <w:jc w:val="center"/>
              <w:rPr>
                <w:b/>
              </w:rPr>
            </w:pPr>
            <w:r w:rsidRPr="00E33CCE">
              <w:rPr>
                <w:b/>
              </w:rPr>
              <w:t>Содержание требований</w:t>
            </w:r>
          </w:p>
        </w:tc>
      </w:tr>
      <w:tr w:rsidR="00C57EB9" w:rsidRPr="004B4F3D" w:rsidTr="00D204B8">
        <w:tc>
          <w:tcPr>
            <w:tcW w:w="10206" w:type="dxa"/>
            <w:gridSpan w:val="3"/>
            <w:tcBorders>
              <w:bottom w:val="nil"/>
            </w:tcBorders>
          </w:tcPr>
          <w:p w:rsidR="00C57EB9" w:rsidRPr="004B4F3D" w:rsidRDefault="00C57EB9" w:rsidP="00D204B8">
            <w:pPr>
              <w:jc w:val="center"/>
              <w:rPr>
                <w:b/>
                <w:bCs/>
              </w:rPr>
            </w:pPr>
            <w:r w:rsidRPr="00E33CCE">
              <w:rPr>
                <w:b/>
                <w:bCs/>
              </w:rPr>
              <w:t>1. Общие данные</w:t>
            </w:r>
          </w:p>
        </w:tc>
      </w:tr>
      <w:tr w:rsidR="00C57EB9" w:rsidRPr="004B4F3D" w:rsidTr="00D204B8">
        <w:tc>
          <w:tcPr>
            <w:tcW w:w="900" w:type="dxa"/>
          </w:tcPr>
          <w:p w:rsidR="00C57EB9" w:rsidRPr="004B4F3D" w:rsidRDefault="00C57EB9" w:rsidP="00D204B8">
            <w:pPr>
              <w:jc w:val="center"/>
            </w:pPr>
            <w:r w:rsidRPr="00E33CCE">
              <w:t>1.1</w:t>
            </w:r>
          </w:p>
        </w:tc>
        <w:tc>
          <w:tcPr>
            <w:tcW w:w="3636" w:type="dxa"/>
          </w:tcPr>
          <w:p w:rsidR="00C57EB9" w:rsidRDefault="00C57EB9" w:rsidP="00D204B8">
            <w:r w:rsidRPr="00E33CCE">
              <w:t>Основание для проведения работ.</w:t>
            </w:r>
          </w:p>
        </w:tc>
        <w:tc>
          <w:tcPr>
            <w:tcW w:w="5670" w:type="dxa"/>
            <w:vAlign w:val="center"/>
          </w:tcPr>
          <w:p w:rsidR="00C57EB9" w:rsidRDefault="00C57EB9" w:rsidP="00D204B8">
            <w:r w:rsidRPr="00E33CCE">
              <w:t>1. Поручение Президента Российской Федерации от 13.10.2017 г. № 2066.</w:t>
            </w:r>
          </w:p>
          <w:p w:rsidR="00C57EB9" w:rsidRDefault="00C57EB9" w:rsidP="00D204B8">
            <w:r w:rsidRPr="00E33CCE">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C57EB9" w:rsidRPr="004B4F3D" w:rsidTr="00D204B8">
        <w:tc>
          <w:tcPr>
            <w:tcW w:w="900" w:type="dxa"/>
          </w:tcPr>
          <w:p w:rsidR="00C57EB9" w:rsidRPr="004B4F3D" w:rsidRDefault="00C57EB9" w:rsidP="00D204B8">
            <w:pPr>
              <w:jc w:val="center"/>
            </w:pPr>
            <w:r w:rsidRPr="00E33CCE">
              <w:t>1.2</w:t>
            </w:r>
          </w:p>
        </w:tc>
        <w:tc>
          <w:tcPr>
            <w:tcW w:w="3636" w:type="dxa"/>
          </w:tcPr>
          <w:p w:rsidR="00C57EB9" w:rsidRDefault="00C57EB9" w:rsidP="00D204B8">
            <w:r w:rsidRPr="00E33CCE">
              <w:t>Цель обследования.</w:t>
            </w:r>
          </w:p>
        </w:tc>
        <w:tc>
          <w:tcPr>
            <w:tcW w:w="5670" w:type="dxa"/>
            <w:vAlign w:val="center"/>
          </w:tcPr>
          <w:p w:rsidR="00C57EB9" w:rsidRDefault="00C57EB9" w:rsidP="00D204B8">
            <w:r w:rsidRPr="00E33CCE">
              <w:t xml:space="preserve">Целью комплексного обследования технического состояния строительных конструкций </w:t>
            </w:r>
            <w:r w:rsidRPr="00E33CCE">
              <w:rPr>
                <w:noProof/>
              </w:rPr>
              <w:t xml:space="preserve">является: </w:t>
            </w:r>
          </w:p>
          <w:p w:rsidR="00C57EB9" w:rsidRDefault="00C57EB9" w:rsidP="00D204B8">
            <w:pPr>
              <w:rPr>
                <w:noProof/>
              </w:rPr>
            </w:pPr>
            <w:r w:rsidRPr="00E33CCE">
              <w:rPr>
                <w:noProof/>
              </w:rPr>
              <w:t xml:space="preserve">- получение необходимых исходных данных, достаточных для выполнения комплекса работ для разработки проектной документации </w:t>
            </w:r>
            <w:r>
              <w:rPr>
                <w:noProof/>
              </w:rPr>
              <w:t>на реконструкцию и техническое перевооружение Административно-л</w:t>
            </w:r>
            <w:r w:rsidRPr="00F71E45">
              <w:rPr>
                <w:noProof/>
              </w:rPr>
              <w:t>абораторного корпуса 2А в рамках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w:t>
            </w:r>
            <w:r>
              <w:rPr>
                <w:noProof/>
              </w:rPr>
              <w:t>л</w:t>
            </w:r>
            <w:r w:rsidRPr="00F71E45">
              <w:rPr>
                <w:noProof/>
              </w:rPr>
              <w:t>иал «Лефортовский»;</w:t>
            </w:r>
          </w:p>
          <w:p w:rsidR="00C57EB9" w:rsidRDefault="00C57EB9" w:rsidP="00D204B8">
            <w:pPr>
              <w:rPr>
                <w:noProof/>
              </w:rPr>
            </w:pPr>
            <w:r w:rsidRPr="00E33CCE">
              <w:rPr>
                <w:noProof/>
              </w:rPr>
              <w:t>- выявление аварийно опасных дефектов и повреждений и принятие решения по восстановлению надежной и безопасной эксплуатации методом детального осмотра, расчетов несущей способности строительных конструкций, определения прочности кирпичных и бетонных конструкций, анализа технического состояния фундаментов и грунтов оснований зданий.</w:t>
            </w:r>
          </w:p>
          <w:p w:rsidR="00C57EB9" w:rsidRDefault="00C57EB9" w:rsidP="00D204B8">
            <w:r w:rsidRPr="00E33CCE">
              <w:t xml:space="preserve">Результатом </w:t>
            </w:r>
            <w:r>
              <w:t>Р</w:t>
            </w:r>
            <w:r w:rsidRPr="004B4F3D">
              <w:t xml:space="preserve">абот по проведению комплексного обследования технического состояния строительных конструкций зданий является </w:t>
            </w:r>
            <w:r>
              <w:t>Техническое заключение</w:t>
            </w:r>
            <w:r w:rsidRPr="00E33CCE">
              <w:t xml:space="preserve"> </w:t>
            </w:r>
            <w:r>
              <w:t>о</w:t>
            </w:r>
            <w:r w:rsidRPr="00E33CCE">
              <w:t xml:space="preserve"> результа</w:t>
            </w:r>
            <w:r>
              <w:t>тах</w:t>
            </w:r>
            <w:r w:rsidRPr="00E33CCE">
              <w:t xml:space="preserve"> обследования.</w:t>
            </w:r>
          </w:p>
        </w:tc>
      </w:tr>
      <w:tr w:rsidR="00C57EB9" w:rsidRPr="004B4F3D" w:rsidTr="00D204B8">
        <w:tc>
          <w:tcPr>
            <w:tcW w:w="900" w:type="dxa"/>
          </w:tcPr>
          <w:p w:rsidR="00C57EB9" w:rsidRPr="004B4F3D" w:rsidRDefault="00C57EB9" w:rsidP="00D204B8">
            <w:pPr>
              <w:jc w:val="center"/>
            </w:pPr>
            <w:r w:rsidRPr="00E33CCE">
              <w:t>1.3</w:t>
            </w:r>
          </w:p>
        </w:tc>
        <w:tc>
          <w:tcPr>
            <w:tcW w:w="3636" w:type="dxa"/>
          </w:tcPr>
          <w:p w:rsidR="00C57EB9" w:rsidRDefault="00C57EB9" w:rsidP="00D204B8">
            <w:r w:rsidRPr="00E33CCE">
              <w:t>Наименование Заказчика</w:t>
            </w:r>
          </w:p>
        </w:tc>
        <w:tc>
          <w:tcPr>
            <w:tcW w:w="5670" w:type="dxa"/>
          </w:tcPr>
          <w:p w:rsidR="00C57EB9" w:rsidRDefault="00C57EB9" w:rsidP="00D204B8">
            <w:r w:rsidRPr="00E33CCE">
              <w:t>Федеральное государственное унитарное предприятие «Московский эндокринный завод».</w:t>
            </w:r>
          </w:p>
        </w:tc>
      </w:tr>
      <w:tr w:rsidR="00C57EB9" w:rsidRPr="004B4F3D" w:rsidTr="00D204B8">
        <w:tc>
          <w:tcPr>
            <w:tcW w:w="900" w:type="dxa"/>
          </w:tcPr>
          <w:p w:rsidR="00C57EB9" w:rsidRPr="004B4F3D" w:rsidRDefault="00C57EB9" w:rsidP="00D204B8">
            <w:pPr>
              <w:jc w:val="center"/>
            </w:pPr>
            <w:r w:rsidRPr="00E33CCE">
              <w:t>1.4</w:t>
            </w:r>
          </w:p>
        </w:tc>
        <w:tc>
          <w:tcPr>
            <w:tcW w:w="3636" w:type="dxa"/>
          </w:tcPr>
          <w:p w:rsidR="00C57EB9" w:rsidRDefault="00C57EB9" w:rsidP="00D204B8">
            <w:pPr>
              <w:pStyle w:val="2f6"/>
              <w:rPr>
                <w:rFonts w:ascii="Times New Roman" w:hAnsi="Times New Roman"/>
                <w:sz w:val="24"/>
                <w:szCs w:val="24"/>
                <w:lang w:val="ru-RU"/>
              </w:rPr>
            </w:pPr>
            <w:proofErr w:type="spellStart"/>
            <w:r w:rsidRPr="00E637BF">
              <w:rPr>
                <w:rFonts w:ascii="Times New Roman" w:hAnsi="Times New Roman"/>
                <w:sz w:val="24"/>
                <w:szCs w:val="24"/>
              </w:rPr>
              <w:t>Стадийность</w:t>
            </w:r>
            <w:proofErr w:type="spellEnd"/>
            <w:r w:rsidRPr="00E637BF">
              <w:rPr>
                <w:rFonts w:ascii="Times New Roman" w:hAnsi="Times New Roman"/>
                <w:sz w:val="24"/>
                <w:szCs w:val="24"/>
              </w:rPr>
              <w:t xml:space="preserve"> </w:t>
            </w:r>
            <w:r w:rsidRPr="00E637BF">
              <w:rPr>
                <w:rFonts w:ascii="Times New Roman" w:hAnsi="Times New Roman"/>
                <w:sz w:val="24"/>
                <w:szCs w:val="24"/>
                <w:lang w:val="ru-RU"/>
              </w:rPr>
              <w:t>работ</w:t>
            </w:r>
          </w:p>
        </w:tc>
        <w:tc>
          <w:tcPr>
            <w:tcW w:w="5670" w:type="dxa"/>
          </w:tcPr>
          <w:p w:rsidR="00C57EB9" w:rsidRDefault="00C57EB9" w:rsidP="00D204B8">
            <w:pPr>
              <w:pStyle w:val="2f6"/>
              <w:rPr>
                <w:rFonts w:ascii="Times New Roman" w:hAnsi="Times New Roman"/>
                <w:sz w:val="24"/>
                <w:szCs w:val="24"/>
              </w:rPr>
            </w:pPr>
            <w:proofErr w:type="spellStart"/>
            <w:r w:rsidRPr="00E637BF">
              <w:rPr>
                <w:rFonts w:ascii="Times New Roman" w:hAnsi="Times New Roman"/>
                <w:sz w:val="24"/>
                <w:szCs w:val="24"/>
              </w:rPr>
              <w:t>Одностадийное</w:t>
            </w:r>
            <w:proofErr w:type="spellEnd"/>
          </w:p>
        </w:tc>
      </w:tr>
      <w:tr w:rsidR="00C57EB9" w:rsidRPr="004B4F3D" w:rsidTr="00D204B8">
        <w:tc>
          <w:tcPr>
            <w:tcW w:w="900" w:type="dxa"/>
          </w:tcPr>
          <w:p w:rsidR="00C57EB9" w:rsidRPr="004B4F3D" w:rsidRDefault="00C57EB9" w:rsidP="00D204B8">
            <w:pPr>
              <w:jc w:val="center"/>
            </w:pPr>
            <w:r w:rsidRPr="00E33CCE">
              <w:t>1.5</w:t>
            </w:r>
          </w:p>
        </w:tc>
        <w:tc>
          <w:tcPr>
            <w:tcW w:w="3636" w:type="dxa"/>
          </w:tcPr>
          <w:p w:rsidR="00C57EB9" w:rsidRDefault="00C57EB9" w:rsidP="00D204B8">
            <w:pPr>
              <w:pStyle w:val="2f6"/>
              <w:rPr>
                <w:rFonts w:ascii="Times New Roman" w:hAnsi="Times New Roman"/>
                <w:sz w:val="24"/>
                <w:szCs w:val="24"/>
                <w:lang w:val="ru-RU"/>
              </w:rPr>
            </w:pPr>
            <w:r w:rsidRPr="00E637BF">
              <w:rPr>
                <w:rFonts w:ascii="Times New Roman" w:hAnsi="Times New Roman"/>
                <w:sz w:val="24"/>
                <w:szCs w:val="24"/>
                <w:lang w:val="ru-RU"/>
              </w:rPr>
              <w:t>Район, пункт и площадка объекта обследований</w:t>
            </w:r>
          </w:p>
        </w:tc>
        <w:tc>
          <w:tcPr>
            <w:tcW w:w="5670" w:type="dxa"/>
            <w:vAlign w:val="center"/>
          </w:tcPr>
          <w:p w:rsidR="00C57EB9" w:rsidRDefault="00C57EB9" w:rsidP="00D204B8">
            <w:pPr>
              <w:pStyle w:val="2f6"/>
              <w:jc w:val="both"/>
              <w:rPr>
                <w:rFonts w:ascii="Times New Roman" w:hAnsi="Times New Roman"/>
                <w:sz w:val="24"/>
                <w:szCs w:val="24"/>
                <w:lang w:val="ru-RU"/>
              </w:rPr>
            </w:pPr>
            <w:r>
              <w:rPr>
                <w:rFonts w:ascii="Times New Roman" w:hAnsi="Times New Roman"/>
                <w:sz w:val="24"/>
                <w:szCs w:val="24"/>
                <w:lang w:val="ru-RU"/>
              </w:rPr>
              <w:t>г.</w:t>
            </w:r>
            <w:r w:rsidRPr="00E637BF">
              <w:rPr>
                <w:rFonts w:ascii="Times New Roman" w:hAnsi="Times New Roman"/>
                <w:sz w:val="24"/>
                <w:szCs w:val="24"/>
                <w:lang w:val="ru-RU"/>
              </w:rPr>
              <w:t xml:space="preserve"> </w:t>
            </w:r>
            <w:r w:rsidRPr="00423B8F">
              <w:rPr>
                <w:rFonts w:ascii="Times New Roman" w:hAnsi="Times New Roman"/>
                <w:sz w:val="24"/>
                <w:szCs w:val="24"/>
                <w:lang w:val="ru-RU"/>
              </w:rPr>
              <w:t>Москва, шоссе Энтузиастов, дом 23, корпус 2А,</w:t>
            </w:r>
            <w:r w:rsidRPr="00E637BF">
              <w:rPr>
                <w:rFonts w:ascii="Times New Roman" w:hAnsi="Times New Roman"/>
                <w:sz w:val="24"/>
                <w:szCs w:val="24"/>
                <w:lang w:val="ru-RU"/>
              </w:rPr>
              <w:t xml:space="preserve"> филиал «</w:t>
            </w:r>
            <w:proofErr w:type="spellStart"/>
            <w:r w:rsidRPr="00423B8F">
              <w:rPr>
                <w:rFonts w:ascii="Times New Roman" w:hAnsi="Times New Roman"/>
                <w:sz w:val="24"/>
                <w:szCs w:val="24"/>
                <w:lang w:val="ru-RU"/>
              </w:rPr>
              <w:t>Лефортовский</w:t>
            </w:r>
            <w:proofErr w:type="spellEnd"/>
            <w:r w:rsidRPr="00E637BF">
              <w:rPr>
                <w:rFonts w:ascii="Times New Roman" w:hAnsi="Times New Roman"/>
                <w:sz w:val="24"/>
                <w:szCs w:val="24"/>
                <w:lang w:val="ru-RU"/>
              </w:rPr>
              <w:t xml:space="preserve">» ФГУП «Московский эндокринный завод», земельный участок с </w:t>
            </w:r>
            <w:r w:rsidRPr="00E637BF">
              <w:rPr>
                <w:rFonts w:ascii="Times New Roman" w:hAnsi="Times New Roman"/>
                <w:sz w:val="24"/>
                <w:szCs w:val="24"/>
                <w:lang w:val="ru-RU"/>
              </w:rPr>
              <w:lastRenderedPageBreak/>
              <w:t xml:space="preserve">кадастровым номером: </w:t>
            </w:r>
            <w:r w:rsidRPr="00423B8F">
              <w:rPr>
                <w:rFonts w:ascii="Times New Roman" w:hAnsi="Times New Roman"/>
                <w:sz w:val="24"/>
                <w:szCs w:val="24"/>
                <w:lang w:val="ru-RU"/>
              </w:rPr>
              <w:t>77:03:0004009:18</w:t>
            </w:r>
            <w:r>
              <w:rPr>
                <w:rFonts w:ascii="Times New Roman" w:hAnsi="Times New Roman"/>
                <w:sz w:val="24"/>
                <w:szCs w:val="24"/>
                <w:lang w:val="ru-RU"/>
              </w:rPr>
              <w:t>.</w:t>
            </w:r>
          </w:p>
        </w:tc>
      </w:tr>
      <w:tr w:rsidR="00C57EB9" w:rsidRPr="004B4F3D" w:rsidTr="00D204B8">
        <w:tc>
          <w:tcPr>
            <w:tcW w:w="900" w:type="dxa"/>
          </w:tcPr>
          <w:p w:rsidR="00C57EB9" w:rsidRPr="007876ED" w:rsidRDefault="00C57EB9" w:rsidP="00D204B8">
            <w:pPr>
              <w:jc w:val="center"/>
            </w:pPr>
            <w:r w:rsidRPr="00E33CCE">
              <w:lastRenderedPageBreak/>
              <w:t>1.6</w:t>
            </w:r>
          </w:p>
        </w:tc>
        <w:tc>
          <w:tcPr>
            <w:tcW w:w="3636" w:type="dxa"/>
          </w:tcPr>
          <w:p w:rsidR="00C57EB9" w:rsidRDefault="00C57EB9" w:rsidP="00D204B8">
            <w:pPr>
              <w:pStyle w:val="2f6"/>
              <w:rPr>
                <w:rFonts w:ascii="Times New Roman" w:hAnsi="Times New Roman"/>
                <w:sz w:val="24"/>
                <w:szCs w:val="24"/>
              </w:rPr>
            </w:pPr>
            <w:r w:rsidRPr="007876ED">
              <w:rPr>
                <w:rFonts w:ascii="Times New Roman" w:hAnsi="Times New Roman"/>
                <w:sz w:val="24"/>
                <w:szCs w:val="24"/>
                <w:lang w:val="ru-RU"/>
              </w:rPr>
              <w:t>Источники финансирования</w:t>
            </w:r>
            <w:r w:rsidRPr="00E637BF">
              <w:rPr>
                <w:rFonts w:ascii="Times New Roman" w:hAnsi="Times New Roman"/>
                <w:sz w:val="24"/>
                <w:szCs w:val="24"/>
              </w:rPr>
              <w:t xml:space="preserve"> </w:t>
            </w:r>
          </w:p>
        </w:tc>
        <w:tc>
          <w:tcPr>
            <w:tcW w:w="5670" w:type="dxa"/>
            <w:vAlign w:val="center"/>
          </w:tcPr>
          <w:p w:rsidR="00C57EB9" w:rsidRPr="000A2230" w:rsidRDefault="00C57EB9" w:rsidP="00D204B8">
            <w:pPr>
              <w:pStyle w:val="2f6"/>
              <w:rPr>
                <w:rFonts w:ascii="Times New Roman" w:hAnsi="Times New Roman"/>
                <w:sz w:val="24"/>
                <w:szCs w:val="24"/>
              </w:rPr>
            </w:pPr>
            <w:r w:rsidRPr="000A2230">
              <w:rPr>
                <w:rFonts w:ascii="Times New Roman" w:hAnsi="Times New Roman"/>
                <w:sz w:val="24"/>
                <w:szCs w:val="24"/>
                <w:lang w:val="ru-RU" w:eastAsia="ru-RU"/>
              </w:rPr>
              <w:t>Собственные средства</w:t>
            </w:r>
          </w:p>
        </w:tc>
      </w:tr>
      <w:tr w:rsidR="00C57EB9" w:rsidRPr="004B4F3D" w:rsidTr="00D204B8">
        <w:tc>
          <w:tcPr>
            <w:tcW w:w="900" w:type="dxa"/>
          </w:tcPr>
          <w:p w:rsidR="00C57EB9" w:rsidRPr="004B4F3D" w:rsidRDefault="00C57EB9" w:rsidP="00D204B8">
            <w:pPr>
              <w:jc w:val="center"/>
            </w:pPr>
            <w:r w:rsidRPr="00E33CCE">
              <w:t>1.7</w:t>
            </w:r>
          </w:p>
        </w:tc>
        <w:tc>
          <w:tcPr>
            <w:tcW w:w="3636" w:type="dxa"/>
          </w:tcPr>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 xml:space="preserve">Основные технико-экономические показатели объекта </w:t>
            </w:r>
          </w:p>
        </w:tc>
        <w:tc>
          <w:tcPr>
            <w:tcW w:w="5670" w:type="dxa"/>
            <w:vAlign w:val="center"/>
          </w:tcPr>
          <w:p w:rsidR="00C57EB9" w:rsidRPr="000A2230" w:rsidRDefault="00C57EB9" w:rsidP="00D204B8">
            <w:pPr>
              <w:pStyle w:val="2f6"/>
              <w:rPr>
                <w:rFonts w:ascii="Times New Roman" w:hAnsi="Times New Roman"/>
                <w:sz w:val="24"/>
                <w:szCs w:val="24"/>
                <w:lang w:val="ru-RU"/>
              </w:rPr>
            </w:pPr>
            <w:r w:rsidRPr="000A2230">
              <w:rPr>
                <w:rFonts w:ascii="Times New Roman" w:hAnsi="Times New Roman"/>
                <w:sz w:val="24"/>
                <w:szCs w:val="24"/>
                <w:lang w:val="ru-RU"/>
              </w:rPr>
              <w:t>Место выполнения работ:</w:t>
            </w:r>
          </w:p>
          <w:p w:rsidR="00C57EB9" w:rsidRPr="000A2230" w:rsidRDefault="00C57EB9" w:rsidP="00D204B8">
            <w:pPr>
              <w:pStyle w:val="2f6"/>
              <w:rPr>
                <w:rFonts w:ascii="Times New Roman" w:hAnsi="Times New Roman"/>
                <w:sz w:val="24"/>
                <w:szCs w:val="24"/>
                <w:lang w:val="ru-RU" w:eastAsia="ru-RU"/>
              </w:rPr>
            </w:pPr>
            <w:proofErr w:type="gramStart"/>
            <w:r w:rsidRPr="000A2230">
              <w:rPr>
                <w:rFonts w:ascii="Times New Roman" w:hAnsi="Times New Roman"/>
                <w:b/>
                <w:sz w:val="24"/>
                <w:szCs w:val="24"/>
                <w:lang w:val="ru-RU"/>
              </w:rPr>
              <w:t>Административно-лабораторный корпус 2А</w:t>
            </w:r>
            <w:r w:rsidRPr="000A2230">
              <w:rPr>
                <w:rFonts w:ascii="Times New Roman" w:hAnsi="Times New Roman"/>
                <w:sz w:val="24"/>
                <w:szCs w:val="24"/>
                <w:lang w:val="ru-RU"/>
              </w:rPr>
              <w:br/>
            </w:r>
            <w:r w:rsidRPr="000A2230">
              <w:rPr>
                <w:rFonts w:ascii="Times New Roman" w:hAnsi="Times New Roman"/>
                <w:sz w:val="24"/>
                <w:szCs w:val="24"/>
                <w:lang w:val="ru-RU" w:eastAsia="ru-RU"/>
              </w:rPr>
              <w:t>Здание 5-и</w:t>
            </w:r>
            <w:r w:rsidRPr="00F45EF1">
              <w:rPr>
                <w:rFonts w:ascii="Times New Roman" w:hAnsi="Times New Roman"/>
                <w:sz w:val="24"/>
                <w:szCs w:val="24"/>
                <w:lang w:val="ru-RU" w:eastAsia="ru-RU"/>
              </w:rPr>
              <w:t xml:space="preserve"> этажное с встроенным сооружением ГО и ЧС расположенном в подвальном помещении, выполненное в сборном железобетонном связевом</w:t>
            </w:r>
            <w:r w:rsidRPr="000A2230">
              <w:rPr>
                <w:rFonts w:ascii="Times New Roman" w:hAnsi="Times New Roman"/>
                <w:sz w:val="24"/>
                <w:szCs w:val="24"/>
                <w:lang w:val="ru-RU" w:eastAsia="ru-RU"/>
              </w:rPr>
              <w:t xml:space="preserve"> каркасе «КСМ».</w:t>
            </w:r>
            <w:proofErr w:type="gramEnd"/>
            <w:r w:rsidRPr="000A2230">
              <w:rPr>
                <w:rFonts w:ascii="Times New Roman" w:hAnsi="Times New Roman"/>
                <w:sz w:val="24"/>
                <w:szCs w:val="24"/>
                <w:lang w:val="ru-RU" w:eastAsia="ru-RU"/>
              </w:rPr>
              <w:t xml:space="preserve"> Сборные ж/б колонны 400×400 под нагрузку 300 тонн, сборные ж/б ригеля с расчетной нагрузкой 7,2 т/п.м. Плиты сборные железобетонные марки «НВ» и «НРВ» под расчетную нагрузку 600 кг/м</w:t>
            </w:r>
            <w:proofErr w:type="gramStart"/>
            <w:r w:rsidRPr="000A2230">
              <w:rPr>
                <w:rFonts w:ascii="Times New Roman" w:hAnsi="Times New Roman"/>
                <w:sz w:val="24"/>
                <w:szCs w:val="24"/>
                <w:vertAlign w:val="superscript"/>
                <w:lang w:val="ru-RU" w:eastAsia="ru-RU"/>
              </w:rPr>
              <w:t>2</w:t>
            </w:r>
            <w:proofErr w:type="gramEnd"/>
            <w:r w:rsidRPr="000A2230">
              <w:rPr>
                <w:rFonts w:ascii="Times New Roman" w:hAnsi="Times New Roman"/>
                <w:sz w:val="24"/>
                <w:szCs w:val="24"/>
                <w:lang w:val="ru-RU" w:eastAsia="ru-RU"/>
              </w:rPr>
              <w:t>.</w:t>
            </w:r>
          </w:p>
          <w:p w:rsidR="00C57EB9" w:rsidRPr="000A2230" w:rsidRDefault="00C57EB9" w:rsidP="00D204B8">
            <w:pPr>
              <w:pStyle w:val="2f6"/>
              <w:rPr>
                <w:rFonts w:ascii="Times New Roman" w:hAnsi="Times New Roman"/>
                <w:sz w:val="24"/>
                <w:szCs w:val="24"/>
                <w:lang w:val="ru-RU" w:eastAsia="ru-RU"/>
              </w:rPr>
            </w:pPr>
            <w:r w:rsidRPr="000A2230">
              <w:rPr>
                <w:rFonts w:ascii="Times New Roman" w:hAnsi="Times New Roman"/>
                <w:sz w:val="24"/>
                <w:szCs w:val="24"/>
                <w:lang w:val="ru-RU" w:eastAsia="ru-RU"/>
              </w:rPr>
              <w:t>Наружные ограждения – керамзитобетонные панели толщиной 340 мм.</w:t>
            </w:r>
          </w:p>
          <w:p w:rsidR="00C57EB9" w:rsidRDefault="00C57EB9" w:rsidP="00D204B8">
            <w:pPr>
              <w:pStyle w:val="2f6"/>
              <w:rPr>
                <w:rFonts w:ascii="Times New Roman" w:hAnsi="Times New Roman"/>
                <w:sz w:val="24"/>
                <w:szCs w:val="24"/>
                <w:lang w:val="ru-RU" w:eastAsia="ru-RU"/>
              </w:rPr>
            </w:pPr>
            <w:r>
              <w:rPr>
                <w:rFonts w:ascii="Times New Roman" w:hAnsi="Times New Roman"/>
                <w:sz w:val="24"/>
                <w:szCs w:val="24"/>
                <w:lang w:val="ru-RU" w:eastAsia="ru-RU"/>
              </w:rPr>
              <w:t xml:space="preserve">Размер в плане 19х67 метров, сетка колонн 6х6 </w:t>
            </w:r>
            <w:r w:rsidRPr="00F45EF1">
              <w:rPr>
                <w:rFonts w:ascii="Times New Roman" w:hAnsi="Times New Roman"/>
                <w:sz w:val="24"/>
                <w:szCs w:val="24"/>
                <w:lang w:val="ru-RU" w:eastAsia="ru-RU"/>
              </w:rPr>
              <w:t>метров. Абсолютная отметка заложения фундаментов 144.00.</w:t>
            </w:r>
          </w:p>
          <w:p w:rsidR="00C57EB9" w:rsidRPr="001B71F6" w:rsidRDefault="00C57EB9" w:rsidP="00D204B8">
            <w:pPr>
              <w:pStyle w:val="2f6"/>
              <w:rPr>
                <w:rFonts w:ascii="Times New Roman" w:hAnsi="Times New Roman"/>
                <w:b/>
                <w:sz w:val="24"/>
                <w:szCs w:val="24"/>
                <w:lang w:val="ru-RU"/>
              </w:rPr>
            </w:pPr>
            <w:r w:rsidRPr="001B71F6">
              <w:rPr>
                <w:rFonts w:ascii="Times New Roman" w:hAnsi="Times New Roman"/>
                <w:b/>
                <w:sz w:val="24"/>
                <w:szCs w:val="24"/>
                <w:lang w:val="ru-RU"/>
              </w:rPr>
              <w:t>Переходная галерея</w:t>
            </w:r>
          </w:p>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 xml:space="preserve">Двухэтажный корпус, соединяющий корпуса 2 и 2А. здание каркасное, связевое. Стойки галереи выполнены из монолитного железобетона с жесткой арматурой (уголки 200х200). Ригеля, сборные железобетонные, каркаса «КСМ», марок Р-68-8 и Р-56-8 с несущей способностью 7,2 т/п.м. Перекрытия – сборные железобетонные плиты марок «НВ» с несущей способностью 600 </w:t>
            </w:r>
            <w:r w:rsidRPr="000A2230">
              <w:rPr>
                <w:rFonts w:ascii="Times New Roman" w:hAnsi="Times New Roman"/>
                <w:sz w:val="24"/>
                <w:szCs w:val="24"/>
                <w:lang w:val="ru-RU" w:eastAsia="ru-RU"/>
              </w:rPr>
              <w:t>кг/м</w:t>
            </w:r>
            <w:proofErr w:type="gramStart"/>
            <w:r w:rsidRPr="000A2230">
              <w:rPr>
                <w:rFonts w:ascii="Times New Roman" w:hAnsi="Times New Roman"/>
                <w:sz w:val="24"/>
                <w:szCs w:val="24"/>
                <w:vertAlign w:val="superscript"/>
                <w:lang w:val="ru-RU" w:eastAsia="ru-RU"/>
              </w:rPr>
              <w:t>2</w:t>
            </w:r>
            <w:proofErr w:type="gramEnd"/>
          </w:p>
          <w:p w:rsidR="00C57EB9" w:rsidRDefault="00C57EB9" w:rsidP="00D204B8">
            <w:pPr>
              <w:pStyle w:val="2f6"/>
              <w:rPr>
                <w:rFonts w:ascii="Times New Roman" w:hAnsi="Times New Roman"/>
                <w:sz w:val="24"/>
                <w:szCs w:val="24"/>
                <w:lang w:val="ru-RU"/>
              </w:rPr>
            </w:pPr>
            <w:r>
              <w:rPr>
                <w:rFonts w:ascii="Times New Roman" w:hAnsi="Times New Roman"/>
                <w:sz w:val="24"/>
                <w:szCs w:val="24"/>
                <w:lang w:val="ru-RU"/>
              </w:rPr>
              <w:t>Размер в плане 25х13,</w:t>
            </w:r>
            <w:r>
              <w:rPr>
                <w:rFonts w:ascii="Times New Roman" w:hAnsi="Times New Roman"/>
                <w:sz w:val="24"/>
                <w:szCs w:val="24"/>
                <w:lang w:val="ru-RU" w:eastAsia="ru-RU"/>
              </w:rPr>
              <w:t xml:space="preserve"> сетка колонн 6х6 метров, пролет осях «</w:t>
            </w:r>
            <w:proofErr w:type="gramStart"/>
            <w:r>
              <w:rPr>
                <w:rFonts w:ascii="Times New Roman" w:hAnsi="Times New Roman"/>
                <w:sz w:val="24"/>
                <w:szCs w:val="24"/>
                <w:lang w:val="ru-RU" w:eastAsia="ru-RU"/>
              </w:rPr>
              <w:t>Е-Ж</w:t>
            </w:r>
            <w:proofErr w:type="gramEnd"/>
            <w:r>
              <w:rPr>
                <w:rFonts w:ascii="Times New Roman" w:hAnsi="Times New Roman"/>
                <w:sz w:val="24"/>
                <w:szCs w:val="24"/>
                <w:lang w:val="ru-RU" w:eastAsia="ru-RU"/>
              </w:rPr>
              <w:t>» - 9 м.</w:t>
            </w:r>
            <w:r w:rsidRPr="000A2230">
              <w:rPr>
                <w:rFonts w:ascii="Times New Roman" w:hAnsi="Times New Roman"/>
                <w:sz w:val="24"/>
                <w:szCs w:val="24"/>
                <w:lang w:val="ru-RU"/>
              </w:rPr>
              <w:t xml:space="preserve"> </w:t>
            </w:r>
          </w:p>
          <w:p w:rsidR="00C57EB9" w:rsidRDefault="00C57EB9" w:rsidP="00D204B8">
            <w:pPr>
              <w:pStyle w:val="2f6"/>
              <w:rPr>
                <w:rFonts w:ascii="Times New Roman" w:hAnsi="Times New Roman"/>
                <w:sz w:val="24"/>
                <w:szCs w:val="24"/>
                <w:lang w:val="ru-RU"/>
              </w:rPr>
            </w:pPr>
          </w:p>
          <w:p w:rsidR="00C57EB9" w:rsidRPr="000A2230" w:rsidRDefault="00C57EB9" w:rsidP="00D204B8">
            <w:r w:rsidRPr="000A2230">
              <w:t>Старое назначение Объекта: административно-лабораторный корпус.</w:t>
            </w:r>
          </w:p>
          <w:p w:rsidR="00C57EB9" w:rsidRPr="000A2230" w:rsidRDefault="00C57EB9" w:rsidP="00D204B8">
            <w:r w:rsidRPr="000A2230">
              <w:t>Новое назначение Объекта: административно-лабораторный корпус.</w:t>
            </w:r>
          </w:p>
          <w:p w:rsidR="00C57EB9" w:rsidRPr="000A2230" w:rsidRDefault="00C57EB9" w:rsidP="00D204B8">
            <w:r w:rsidRPr="000A2230">
              <w:t xml:space="preserve">Объект расположен в Москве на территории Восточного административного округа в границах сложившейся промышленной зоны «Соколиная гора» и находится на одной </w:t>
            </w:r>
            <w:proofErr w:type="spellStart"/>
            <w:r w:rsidRPr="000A2230">
              <w:t>промплощадке</w:t>
            </w:r>
            <w:proofErr w:type="spellEnd"/>
            <w:r w:rsidRPr="000A2230">
              <w:t xml:space="preserve"> с ФГУП «</w:t>
            </w:r>
            <w:proofErr w:type="spellStart"/>
            <w:r w:rsidRPr="000A2230">
              <w:t>ГосНИИОХТ</w:t>
            </w:r>
            <w:proofErr w:type="spellEnd"/>
            <w:r w:rsidRPr="000A2230">
              <w:t>».</w:t>
            </w:r>
          </w:p>
          <w:p w:rsidR="00C57EB9" w:rsidRPr="000A2230" w:rsidRDefault="00C57EB9" w:rsidP="00D204B8">
            <w:r w:rsidRPr="000A2230">
              <w:t xml:space="preserve">Корпус 2А оснащен: центральным и воздушным отоплением, специальной промышленной и хозяйственно-фекальной канализацией, хозяйственным и пожарным водопроводами, </w:t>
            </w:r>
            <w:proofErr w:type="spellStart"/>
            <w:r w:rsidRPr="000A2230">
              <w:t>общеобменной</w:t>
            </w:r>
            <w:proofErr w:type="spellEnd"/>
            <w:r w:rsidRPr="000A2230">
              <w:t xml:space="preserve"> вентиляцией, электроснабжением. В корпусе 2А имеются действующие объекты энергоснабжения.</w:t>
            </w:r>
          </w:p>
          <w:p w:rsidR="00C57EB9" w:rsidRPr="000A2230" w:rsidRDefault="00C57EB9" w:rsidP="00D204B8">
            <w:r w:rsidRPr="000A2230">
              <w:t>Внутриплощадочные сети объекта подключены к существующим магистральным инженерным коммуникациям.</w:t>
            </w:r>
          </w:p>
          <w:p w:rsidR="00C57EB9" w:rsidRPr="000A2230" w:rsidRDefault="00C57EB9" w:rsidP="00D204B8">
            <w:r w:rsidRPr="00F45EF1">
              <w:t>Целью проекта является создание</w:t>
            </w:r>
            <w:r w:rsidRPr="000A2230">
              <w:t xml:space="preserve"> современного лабораторного блока для расширения ассортиментного портфеля выпускаемых лекарственных препаратов за счет собственных разработок технологий получения </w:t>
            </w:r>
            <w:r w:rsidRPr="000A2230">
              <w:lastRenderedPageBreak/>
              <w:t>фармацевтических субстанций и готовых лекарственных форм, а также организация современной лаборатории осуществляющей выпускающий контроль готовых лекарственных средств и входной контроль, поступающего сырья и материалов.</w:t>
            </w:r>
          </w:p>
          <w:p w:rsidR="00C57EB9" w:rsidRPr="000A2230" w:rsidRDefault="00C57EB9" w:rsidP="00D204B8">
            <w:r w:rsidRPr="000A2230">
              <w:t>В рамках реализации проекта будут введены в эксплуатацию лаборатории:</w:t>
            </w:r>
          </w:p>
          <w:p w:rsidR="00C57EB9" w:rsidRPr="000A2230" w:rsidRDefault="00C57EB9" w:rsidP="00D204B8">
            <w:r w:rsidRPr="000A2230">
              <w:t>- отдела контроля качества (3 этаж)</w:t>
            </w:r>
          </w:p>
          <w:p w:rsidR="00C57EB9" w:rsidRPr="000A2230" w:rsidRDefault="00C57EB9" w:rsidP="00D204B8">
            <w:r w:rsidRPr="000A2230">
              <w:t>- управления фармацевтических разработок (4 этаж)</w:t>
            </w:r>
          </w:p>
          <w:p w:rsidR="00C57EB9" w:rsidRPr="000A2230" w:rsidRDefault="00C57EB9" w:rsidP="00D204B8">
            <w:r w:rsidRPr="000A2230">
              <w:t>- управления разработок стандартных образцов (5 этаж)</w:t>
            </w:r>
          </w:p>
          <w:p w:rsidR="00C57EB9" w:rsidRPr="000A2230" w:rsidRDefault="00C57EB9" w:rsidP="00D204B8">
            <w:r w:rsidRPr="000A2230">
              <w:t>- управления науки и инновационного развития (5 этаж)</w:t>
            </w:r>
          </w:p>
          <w:p w:rsidR="00C57EB9" w:rsidRPr="000A2230" w:rsidRDefault="00C57EB9" w:rsidP="00D204B8">
            <w:r w:rsidRPr="000A2230">
              <w:t>На первом и втором этажах будут располагаться гардеробные, столовая с обеденным залом, раздевалки и офисные кабинеты.</w:t>
            </w:r>
          </w:p>
          <w:p w:rsidR="00C57EB9" w:rsidRPr="00F45EF1" w:rsidRDefault="00C57EB9" w:rsidP="00D204B8">
            <w:r w:rsidRPr="00F45EF1">
              <w:t>В переходной галерее будут располагаться офисные кабинеты.</w:t>
            </w:r>
          </w:p>
        </w:tc>
      </w:tr>
      <w:tr w:rsidR="00C57EB9" w:rsidRPr="004B4F3D" w:rsidTr="00D204B8">
        <w:tc>
          <w:tcPr>
            <w:tcW w:w="900" w:type="dxa"/>
          </w:tcPr>
          <w:p w:rsidR="00C57EB9" w:rsidRPr="004B4F3D" w:rsidRDefault="00C57EB9" w:rsidP="00D204B8">
            <w:pPr>
              <w:jc w:val="center"/>
            </w:pPr>
            <w:r w:rsidRPr="00E33CCE">
              <w:lastRenderedPageBreak/>
              <w:t>1.8</w:t>
            </w:r>
          </w:p>
        </w:tc>
        <w:tc>
          <w:tcPr>
            <w:tcW w:w="3636" w:type="dxa"/>
          </w:tcPr>
          <w:p w:rsidR="00C57EB9" w:rsidRDefault="00C57EB9" w:rsidP="00D204B8">
            <w:r w:rsidRPr="00E33CCE">
              <w:t>Особые условия</w:t>
            </w:r>
          </w:p>
        </w:tc>
        <w:tc>
          <w:tcPr>
            <w:tcW w:w="5670" w:type="dxa"/>
            <w:vAlign w:val="center"/>
          </w:tcPr>
          <w:p w:rsidR="00C57EB9" w:rsidRPr="00F45EF1" w:rsidRDefault="00C57EB9" w:rsidP="00D204B8">
            <w:r w:rsidRPr="000A2230">
              <w:t xml:space="preserve">Работы по обследованию зданий выполняются на территории режимного </w:t>
            </w:r>
            <w:r w:rsidRPr="00F45EF1">
              <w:t xml:space="preserve">предприятия. </w:t>
            </w:r>
            <w:r>
              <w:rPr>
                <w:bCs/>
              </w:rPr>
              <w:t>Подрядчик</w:t>
            </w:r>
            <w:r w:rsidRPr="00F45EF1">
              <w:rPr>
                <w:bCs/>
              </w:rPr>
              <w:t xml:space="preserve"> обязан иметь</w:t>
            </w:r>
            <w:r w:rsidRPr="00F45EF1">
              <w:t xml:space="preserve"> лицензию ФСБ России на проведение работ, связанных с использованием сведений, составляющих государственную тайну.</w:t>
            </w:r>
          </w:p>
        </w:tc>
      </w:tr>
      <w:tr w:rsidR="00C57EB9" w:rsidRPr="004B4F3D" w:rsidTr="00D204B8">
        <w:tc>
          <w:tcPr>
            <w:tcW w:w="900" w:type="dxa"/>
          </w:tcPr>
          <w:p w:rsidR="00C57EB9" w:rsidRPr="004B4F3D" w:rsidRDefault="00C57EB9" w:rsidP="00D204B8">
            <w:pPr>
              <w:jc w:val="center"/>
            </w:pPr>
            <w:r w:rsidRPr="00E33CCE">
              <w:t>1.9</w:t>
            </w:r>
          </w:p>
        </w:tc>
        <w:tc>
          <w:tcPr>
            <w:tcW w:w="3636" w:type="dxa"/>
          </w:tcPr>
          <w:p w:rsidR="00C57EB9" w:rsidRDefault="00C57EB9" w:rsidP="00D204B8">
            <w:r w:rsidRPr="00E33CCE">
              <w:t>Исходно разрешительная документация</w:t>
            </w:r>
          </w:p>
        </w:tc>
        <w:tc>
          <w:tcPr>
            <w:tcW w:w="5670" w:type="dxa"/>
          </w:tcPr>
          <w:p w:rsidR="00C57EB9" w:rsidRDefault="00C57EB9" w:rsidP="00D204B8">
            <w:r w:rsidRPr="00E33CCE">
              <w:t>Предоставляется Заказчиком в соответствии с действующими требованиями.</w:t>
            </w:r>
          </w:p>
        </w:tc>
      </w:tr>
      <w:tr w:rsidR="00C57EB9" w:rsidRPr="004B4F3D" w:rsidTr="00D204B8">
        <w:tc>
          <w:tcPr>
            <w:tcW w:w="900" w:type="dxa"/>
          </w:tcPr>
          <w:p w:rsidR="00C57EB9" w:rsidRPr="004B4F3D" w:rsidRDefault="00C57EB9" w:rsidP="00D204B8">
            <w:pPr>
              <w:jc w:val="center"/>
            </w:pPr>
            <w:r w:rsidRPr="00E33CCE">
              <w:t>1.10</w:t>
            </w:r>
          </w:p>
        </w:tc>
        <w:tc>
          <w:tcPr>
            <w:tcW w:w="3636" w:type="dxa"/>
          </w:tcPr>
          <w:p w:rsidR="00C57EB9" w:rsidRPr="001F31C7" w:rsidRDefault="00C57EB9" w:rsidP="00D204B8">
            <w:pPr>
              <w:pStyle w:val="2f6"/>
              <w:spacing w:after="60"/>
              <w:jc w:val="both"/>
              <w:rPr>
                <w:rFonts w:ascii="Times New Roman" w:hAnsi="Times New Roman"/>
                <w:sz w:val="24"/>
                <w:szCs w:val="24"/>
                <w:lang w:val="ru-RU"/>
              </w:rPr>
            </w:pPr>
            <w:proofErr w:type="spellStart"/>
            <w:r w:rsidRPr="00E637BF">
              <w:rPr>
                <w:rFonts w:ascii="Times New Roman" w:hAnsi="Times New Roman"/>
                <w:sz w:val="24"/>
                <w:szCs w:val="24"/>
              </w:rPr>
              <w:t>Требования</w:t>
            </w:r>
            <w:proofErr w:type="spellEnd"/>
            <w:r w:rsidRPr="00E637BF">
              <w:rPr>
                <w:rFonts w:ascii="Times New Roman" w:hAnsi="Times New Roman"/>
                <w:sz w:val="24"/>
                <w:szCs w:val="24"/>
              </w:rPr>
              <w:t xml:space="preserve"> к </w:t>
            </w:r>
            <w:r>
              <w:rPr>
                <w:rFonts w:ascii="Times New Roman" w:hAnsi="Times New Roman"/>
                <w:sz w:val="24"/>
                <w:szCs w:val="24"/>
                <w:lang w:val="ru-RU"/>
              </w:rPr>
              <w:t>Подрядчику</w:t>
            </w:r>
          </w:p>
        </w:tc>
        <w:tc>
          <w:tcPr>
            <w:tcW w:w="5670" w:type="dxa"/>
            <w:vAlign w:val="center"/>
          </w:tcPr>
          <w:p w:rsidR="00C57EB9" w:rsidRDefault="00C57EB9" w:rsidP="00D204B8">
            <w:pPr>
              <w:autoSpaceDE w:val="0"/>
              <w:autoSpaceDN w:val="0"/>
              <w:adjustRightInd w:val="0"/>
            </w:pPr>
            <w:r>
              <w:rPr>
                <w:bCs/>
              </w:rPr>
              <w:t>Подрядчик</w:t>
            </w:r>
            <w:r w:rsidRPr="004B4F3D">
              <w:rPr>
                <w:bCs/>
              </w:rPr>
              <w:t xml:space="preserve"> обязан </w:t>
            </w:r>
            <w:r w:rsidRPr="004B4F3D">
              <w:rPr>
                <w:color w:val="000000"/>
              </w:rPr>
              <w:t>быть членом</w:t>
            </w:r>
            <w:r w:rsidRPr="004B4F3D">
              <w:rPr>
                <w:color w:val="000000"/>
                <w:spacing w:val="-2"/>
              </w:rPr>
              <w:t xml:space="preserve"> </w:t>
            </w:r>
            <w:proofErr w:type="spellStart"/>
            <w:r w:rsidRPr="004B4F3D">
              <w:rPr>
                <w:color w:val="000000"/>
                <w:spacing w:val="-2"/>
              </w:rPr>
              <w:t>саморегулируемой</w:t>
            </w:r>
            <w:proofErr w:type="spellEnd"/>
            <w:r w:rsidRPr="004B4F3D">
              <w:rPr>
                <w:color w:val="000000"/>
                <w:spacing w:val="-2"/>
              </w:rPr>
              <w:t xml:space="preserve"> организации в области </w:t>
            </w:r>
            <w:r>
              <w:rPr>
                <w:color w:val="000000"/>
                <w:spacing w:val="-2"/>
              </w:rPr>
              <w:t>инженерных изысканий</w:t>
            </w:r>
            <w:r w:rsidRPr="004B4F3D">
              <w:rPr>
                <w:color w:val="000000"/>
                <w:spacing w:val="-2"/>
              </w:rPr>
              <w:t xml:space="preserve"> в соответствии с </w:t>
            </w:r>
            <w:r>
              <w:rPr>
                <w:color w:val="000000"/>
                <w:spacing w:val="-2"/>
              </w:rPr>
              <w:t xml:space="preserve">частью 2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 xml:space="preserve">, если иное не предусмотрено частью 2.1 статьи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p>
          <w:p w:rsidR="00C57EB9" w:rsidRDefault="00C57EB9" w:rsidP="00D204B8">
            <w:pPr>
              <w:pStyle w:val="2f6"/>
              <w:jc w:val="both"/>
              <w:rPr>
                <w:rFonts w:ascii="Times New Roman" w:hAnsi="Times New Roman"/>
                <w:b/>
                <w:bCs/>
                <w:sz w:val="24"/>
                <w:szCs w:val="24"/>
                <w:lang w:val="ru-RU"/>
              </w:rPr>
            </w:pPr>
            <w:r w:rsidRPr="004B4F3D">
              <w:rPr>
                <w:rFonts w:ascii="Times New Roman" w:hAnsi="Times New Roman"/>
                <w:sz w:val="24"/>
                <w:szCs w:val="24"/>
                <w:lang w:val="ru-RU"/>
              </w:rPr>
              <w:t xml:space="preserve">В качестве подтверждения соответствия данному требованию </w:t>
            </w:r>
            <w:r>
              <w:rPr>
                <w:rFonts w:ascii="Times New Roman" w:hAnsi="Times New Roman"/>
                <w:sz w:val="24"/>
                <w:szCs w:val="24"/>
                <w:lang w:val="ru-RU"/>
              </w:rPr>
              <w:t>Подрядчик</w:t>
            </w:r>
            <w:r w:rsidRPr="004B4F3D">
              <w:rPr>
                <w:rFonts w:ascii="Times New Roman" w:hAnsi="Times New Roman"/>
                <w:sz w:val="24"/>
                <w:szCs w:val="24"/>
                <w:lang w:val="ru-RU"/>
              </w:rPr>
              <w:t xml:space="preserve"> обязан </w:t>
            </w:r>
            <w:proofErr w:type="gramStart"/>
            <w:r w:rsidRPr="004B4F3D">
              <w:rPr>
                <w:rFonts w:ascii="Times New Roman" w:hAnsi="Times New Roman"/>
                <w:sz w:val="24"/>
                <w:szCs w:val="24"/>
                <w:lang w:val="ru-RU"/>
              </w:rPr>
              <w:t>предоставить следующие документы</w:t>
            </w:r>
            <w:proofErr w:type="gramEnd"/>
            <w:r w:rsidRPr="004B4F3D">
              <w:rPr>
                <w:rFonts w:ascii="Times New Roman" w:hAnsi="Times New Roman"/>
                <w:sz w:val="24"/>
                <w:szCs w:val="24"/>
                <w:lang w:val="ru-RU"/>
              </w:rPr>
              <w:t>:</w:t>
            </w:r>
          </w:p>
          <w:p w:rsidR="00C57EB9" w:rsidRDefault="00C57EB9" w:rsidP="00D204B8">
            <w:pPr>
              <w:pStyle w:val="2f6"/>
              <w:jc w:val="both"/>
              <w:rPr>
                <w:rFonts w:ascii="Times New Roman" w:hAnsi="Times New Roman"/>
                <w:sz w:val="24"/>
                <w:szCs w:val="24"/>
                <w:lang w:val="ru-RU"/>
              </w:rPr>
            </w:pPr>
            <w:proofErr w:type="gramStart"/>
            <w:r w:rsidRPr="00E637BF">
              <w:rPr>
                <w:rFonts w:ascii="Times New Roman" w:hAnsi="Times New Roman"/>
                <w:sz w:val="24"/>
                <w:szCs w:val="24"/>
                <w:lang w:val="ru-RU"/>
              </w:rPr>
              <w:t xml:space="preserve">- выписку из реестра членства вышеуказанной </w:t>
            </w:r>
            <w:proofErr w:type="spellStart"/>
            <w:r w:rsidRPr="00E637BF">
              <w:rPr>
                <w:rFonts w:ascii="Times New Roman" w:hAnsi="Times New Roman"/>
                <w:sz w:val="24"/>
                <w:szCs w:val="24"/>
                <w:lang w:val="ru-RU"/>
              </w:rPr>
              <w:t>саморегулируемой</w:t>
            </w:r>
            <w:proofErr w:type="spellEnd"/>
            <w:r w:rsidRPr="00E637BF">
              <w:rPr>
                <w:rFonts w:ascii="Times New Roman" w:hAnsi="Times New Roman"/>
                <w:sz w:val="24"/>
                <w:szCs w:val="24"/>
                <w:lang w:val="ru-RU"/>
              </w:rPr>
              <w:t xml:space="preserve"> организации, предоставленной не более чем за месяц до подачи заявки на участие в закупке и содержащей сведения о наличии у </w:t>
            </w:r>
            <w:r>
              <w:rPr>
                <w:rFonts w:ascii="Times New Roman" w:hAnsi="Times New Roman"/>
                <w:sz w:val="24"/>
                <w:szCs w:val="24"/>
                <w:lang w:val="ru-RU"/>
              </w:rPr>
              <w:t>Подрядчика</w:t>
            </w:r>
            <w:r w:rsidRPr="004B4F3D">
              <w:rPr>
                <w:rFonts w:ascii="Times New Roman" w:hAnsi="Times New Roman"/>
                <w:sz w:val="24"/>
                <w:szCs w:val="24"/>
                <w:lang w:val="ru-RU"/>
              </w:rPr>
              <w:t xml:space="preserve"> права выполнять работы </w:t>
            </w:r>
            <w:r w:rsidRPr="004B4F3D">
              <w:rPr>
                <w:rFonts w:ascii="Times New Roman" w:hAnsi="Times New Roman"/>
                <w:color w:val="000000"/>
                <w:spacing w:val="-2"/>
                <w:sz w:val="24"/>
                <w:szCs w:val="24"/>
                <w:lang w:val="ru-RU"/>
              </w:rPr>
              <w:t>в области комплексного обследования технического состояния строительных конструкций</w:t>
            </w:r>
            <w:r w:rsidRPr="004B4F3D">
              <w:rPr>
                <w:rFonts w:ascii="Times New Roman" w:hAnsi="Times New Roman"/>
                <w:sz w:val="24"/>
                <w:szCs w:val="24"/>
                <w:lang w:val="ru-RU"/>
              </w:rPr>
              <w:t>, являющиеся предметом закупки по договорам, заключаемым с ис</w:t>
            </w:r>
            <w:r w:rsidRPr="00E637BF">
              <w:rPr>
                <w:rFonts w:ascii="Times New Roman" w:hAnsi="Times New Roman"/>
                <w:sz w:val="24"/>
                <w:szCs w:val="24"/>
                <w:lang w:val="ru-RU"/>
              </w:rPr>
              <w:t>пользованием конкурентных способов заключения договоров, и об уровне ответственности члена СРО по обязательствам по договорам</w:t>
            </w:r>
            <w:proofErr w:type="gramEnd"/>
            <w:r w:rsidRPr="00E637BF">
              <w:rPr>
                <w:rFonts w:ascii="Times New Roman" w:hAnsi="Times New Roman"/>
                <w:sz w:val="24"/>
                <w:szCs w:val="24"/>
                <w:lang w:val="ru-RU"/>
              </w:rPr>
              <w:t xml:space="preserve"> такого рода;</w:t>
            </w:r>
          </w:p>
          <w:p w:rsidR="00C57EB9" w:rsidRDefault="00C57EB9" w:rsidP="00D204B8">
            <w:pPr>
              <w:pStyle w:val="2f6"/>
              <w:jc w:val="both"/>
              <w:rPr>
                <w:rFonts w:ascii="Times New Roman" w:hAnsi="Times New Roman"/>
                <w:sz w:val="24"/>
                <w:szCs w:val="24"/>
                <w:lang w:val="ru-RU"/>
              </w:rPr>
            </w:pPr>
            <w:r w:rsidRPr="00E637BF">
              <w:rPr>
                <w:rFonts w:ascii="Times New Roman" w:hAnsi="Times New Roman"/>
                <w:sz w:val="24"/>
                <w:szCs w:val="24"/>
                <w:lang w:val="ru-RU"/>
              </w:rPr>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w:t>
            </w:r>
            <w:r w:rsidRPr="00E637BF">
              <w:rPr>
                <w:rFonts w:ascii="Times New Roman" w:hAnsi="Times New Roman"/>
                <w:sz w:val="24"/>
                <w:szCs w:val="24"/>
                <w:lang w:val="ru-RU"/>
              </w:rPr>
              <w:lastRenderedPageBreak/>
              <w:t xml:space="preserve">сумму не </w:t>
            </w:r>
            <w:proofErr w:type="gramStart"/>
            <w:r w:rsidRPr="00E637BF">
              <w:rPr>
                <w:rFonts w:ascii="Times New Roman" w:hAnsi="Times New Roman"/>
                <w:sz w:val="24"/>
                <w:szCs w:val="24"/>
                <w:lang w:val="ru-RU"/>
              </w:rPr>
              <w:t>менее начальной</w:t>
            </w:r>
            <w:proofErr w:type="gramEnd"/>
            <w:r w:rsidRPr="00E637BF">
              <w:rPr>
                <w:rFonts w:ascii="Times New Roman" w:hAnsi="Times New Roman"/>
                <w:sz w:val="24"/>
                <w:szCs w:val="24"/>
                <w:lang w:val="ru-RU"/>
              </w:rPr>
              <w:t xml:space="preserve"> (максимальной) цены контракта, который должен быть заключен по итогам проводимой закупки. </w:t>
            </w:r>
          </w:p>
          <w:p w:rsidR="00C57EB9" w:rsidRPr="003F7D9A" w:rsidRDefault="00C57EB9" w:rsidP="00D204B8">
            <w:pPr>
              <w:pStyle w:val="2f6"/>
              <w:jc w:val="both"/>
              <w:rPr>
                <w:rFonts w:ascii="Times New Roman" w:hAnsi="Times New Roman"/>
                <w:sz w:val="24"/>
                <w:szCs w:val="24"/>
                <w:lang w:val="ru-RU"/>
              </w:rPr>
            </w:pPr>
            <w:r w:rsidRPr="003F7D9A">
              <w:rPr>
                <w:rFonts w:ascii="Times New Roman" w:hAnsi="Times New Roman"/>
                <w:color w:val="000000"/>
                <w:spacing w:val="-2"/>
                <w:sz w:val="24"/>
                <w:szCs w:val="24"/>
                <w:lang w:val="ru-RU" w:eastAsia="ru-RU"/>
              </w:rPr>
              <w:t>Подрядчик обязан иметь действующую лицензию ФСБ России на проведение работ, связанных с использованием сведений, составляющих государственную тайну.</w:t>
            </w:r>
          </w:p>
        </w:tc>
      </w:tr>
      <w:tr w:rsidR="00C57EB9" w:rsidRPr="004B4F3D" w:rsidTr="00D204B8">
        <w:tc>
          <w:tcPr>
            <w:tcW w:w="900" w:type="dxa"/>
          </w:tcPr>
          <w:p w:rsidR="00C57EB9" w:rsidRPr="004B4F3D" w:rsidRDefault="00C57EB9" w:rsidP="00D204B8">
            <w:pPr>
              <w:jc w:val="center"/>
            </w:pPr>
            <w:r w:rsidRPr="00E33CCE">
              <w:lastRenderedPageBreak/>
              <w:t>1.11</w:t>
            </w:r>
          </w:p>
        </w:tc>
        <w:tc>
          <w:tcPr>
            <w:tcW w:w="3636" w:type="dxa"/>
          </w:tcPr>
          <w:p w:rsidR="00C57EB9" w:rsidRDefault="00C57EB9" w:rsidP="00D204B8">
            <w:r>
              <w:t>Подрядная</w:t>
            </w:r>
            <w:r w:rsidRPr="00E33CCE">
              <w:t xml:space="preserve"> организация</w:t>
            </w:r>
          </w:p>
        </w:tc>
        <w:tc>
          <w:tcPr>
            <w:tcW w:w="5670" w:type="dxa"/>
          </w:tcPr>
          <w:p w:rsidR="00C57EB9" w:rsidRDefault="00C57EB9" w:rsidP="00D204B8">
            <w:r w:rsidRPr="005A0B00">
              <w:t xml:space="preserve">Определяется </w:t>
            </w:r>
            <w:r>
              <w:t>процедурой торгов, проведенной посредством запроса предложений.</w:t>
            </w:r>
          </w:p>
        </w:tc>
      </w:tr>
      <w:tr w:rsidR="00C57EB9" w:rsidRPr="004B4F3D" w:rsidTr="00D204B8">
        <w:trPr>
          <w:trHeight w:val="307"/>
        </w:trPr>
        <w:tc>
          <w:tcPr>
            <w:tcW w:w="10206" w:type="dxa"/>
            <w:gridSpan w:val="3"/>
            <w:vAlign w:val="center"/>
          </w:tcPr>
          <w:p w:rsidR="00C57EB9" w:rsidRPr="004B4F3D" w:rsidRDefault="00C57EB9" w:rsidP="00D204B8">
            <w:pPr>
              <w:jc w:val="center"/>
              <w:rPr>
                <w:b/>
                <w:bCs/>
              </w:rPr>
            </w:pPr>
            <w:r w:rsidRPr="00E33CCE">
              <w:rPr>
                <w:b/>
                <w:bCs/>
              </w:rPr>
              <w:t xml:space="preserve">2. Основные </w:t>
            </w:r>
            <w:r w:rsidRPr="00E33CCE">
              <w:rPr>
                <w:b/>
                <w:lang w:eastAsia="en-US"/>
              </w:rPr>
              <w:t>требования к составу работ</w:t>
            </w:r>
          </w:p>
        </w:tc>
      </w:tr>
      <w:tr w:rsidR="00C57EB9" w:rsidRPr="004B4F3D" w:rsidTr="00D204B8">
        <w:tc>
          <w:tcPr>
            <w:tcW w:w="900" w:type="dxa"/>
          </w:tcPr>
          <w:p w:rsidR="00C57EB9" w:rsidRPr="00952B06" w:rsidRDefault="00C57EB9" w:rsidP="00D204B8">
            <w:pPr>
              <w:jc w:val="center"/>
            </w:pPr>
            <w:r w:rsidRPr="00952B06">
              <w:t>2.1.</w:t>
            </w:r>
          </w:p>
        </w:tc>
        <w:tc>
          <w:tcPr>
            <w:tcW w:w="3636" w:type="dxa"/>
          </w:tcPr>
          <w:p w:rsidR="00C57EB9" w:rsidRDefault="00C57EB9" w:rsidP="00D204B8">
            <w:r w:rsidRPr="00E33CCE">
              <w:t xml:space="preserve">Объекты обследования </w:t>
            </w:r>
          </w:p>
        </w:tc>
        <w:tc>
          <w:tcPr>
            <w:tcW w:w="5670" w:type="dxa"/>
            <w:vAlign w:val="center"/>
          </w:tcPr>
          <w:p w:rsidR="00C57EB9" w:rsidRPr="00C757FA" w:rsidRDefault="00C57EB9" w:rsidP="00D204B8">
            <w:r w:rsidRPr="00C757FA">
              <w:t>Административно-лабораторный корпус 2А и переходная галерея соединяющая корпус 2А и корпус 2.</w:t>
            </w:r>
          </w:p>
        </w:tc>
      </w:tr>
      <w:tr w:rsidR="00C57EB9" w:rsidRPr="004B4F3D" w:rsidTr="00D204B8">
        <w:trPr>
          <w:trHeight w:val="95"/>
        </w:trPr>
        <w:tc>
          <w:tcPr>
            <w:tcW w:w="900" w:type="dxa"/>
          </w:tcPr>
          <w:p w:rsidR="00C57EB9" w:rsidRPr="00952B06" w:rsidRDefault="00C57EB9" w:rsidP="00D204B8">
            <w:pPr>
              <w:jc w:val="center"/>
            </w:pPr>
            <w:r w:rsidRPr="00952B06">
              <w:t>2.2</w:t>
            </w:r>
          </w:p>
        </w:tc>
        <w:tc>
          <w:tcPr>
            <w:tcW w:w="3636" w:type="dxa"/>
          </w:tcPr>
          <w:p w:rsidR="00C57EB9" w:rsidRDefault="00C57EB9" w:rsidP="00D204B8">
            <w:r w:rsidRPr="00E33CCE">
              <w:t>Обследование технического состояния строительных конструкций каждого здания.</w:t>
            </w:r>
          </w:p>
        </w:tc>
        <w:tc>
          <w:tcPr>
            <w:tcW w:w="5670" w:type="dxa"/>
            <w:vAlign w:val="center"/>
          </w:tcPr>
          <w:p w:rsidR="00C57EB9" w:rsidRDefault="00C57EB9" w:rsidP="00D204B8">
            <w:r w:rsidRPr="00E33CCE">
              <w:t xml:space="preserve">Целью обследования является определение фактического технического состояния строительных конструкций каждого строения. </w:t>
            </w:r>
          </w:p>
          <w:p w:rsidR="00C57EB9" w:rsidRDefault="00C57EB9" w:rsidP="00C57EB9">
            <w:pPr>
              <w:numPr>
                <w:ilvl w:val="0"/>
                <w:numId w:val="36"/>
              </w:numPr>
              <w:ind w:left="0" w:firstLine="0"/>
              <w:jc w:val="both"/>
            </w:pPr>
            <w:r w:rsidRPr="00E33CCE">
              <w:t>Конструкции, подлежащие обследованию, включают, но не ограничиваются:</w:t>
            </w:r>
          </w:p>
          <w:p w:rsidR="00C57EB9" w:rsidRDefault="00C57EB9" w:rsidP="00D204B8">
            <w:r w:rsidRPr="00E33CCE">
              <w:t xml:space="preserve">- </w:t>
            </w:r>
            <w:r w:rsidRPr="00FA04D0">
              <w:t>грунты основания, фундаменты, ростверки и фундаментные балки</w:t>
            </w:r>
            <w:r w:rsidRPr="00E33CCE">
              <w:t>;</w:t>
            </w:r>
          </w:p>
          <w:p w:rsidR="00C57EB9" w:rsidRDefault="00C57EB9" w:rsidP="00D204B8">
            <w:r w:rsidRPr="00E33CCE">
              <w:t>- наружные и внутренние стены;</w:t>
            </w:r>
          </w:p>
          <w:p w:rsidR="00C57EB9" w:rsidRDefault="00C57EB9" w:rsidP="00D204B8">
            <w:r w:rsidRPr="00E33CCE">
              <w:t>- колонны;</w:t>
            </w:r>
          </w:p>
          <w:p w:rsidR="00C57EB9" w:rsidRDefault="00C57EB9" w:rsidP="00D204B8">
            <w:r w:rsidRPr="00E33CCE">
              <w:t>- балки;</w:t>
            </w:r>
          </w:p>
          <w:p w:rsidR="00C57EB9" w:rsidRDefault="00C57EB9" w:rsidP="00D204B8">
            <w:r w:rsidRPr="00E33CCE">
              <w:t>- перекрытия;</w:t>
            </w:r>
          </w:p>
          <w:p w:rsidR="00C57EB9" w:rsidRDefault="00C57EB9" w:rsidP="00D204B8">
            <w:r w:rsidRPr="00E33CCE">
              <w:t xml:space="preserve">- покрытие и кровля. </w:t>
            </w:r>
          </w:p>
          <w:p w:rsidR="00C57EB9" w:rsidRDefault="00C57EB9" w:rsidP="00C57EB9">
            <w:pPr>
              <w:numPr>
                <w:ilvl w:val="0"/>
                <w:numId w:val="36"/>
              </w:numPr>
              <w:ind w:left="0" w:firstLine="0"/>
              <w:jc w:val="both"/>
            </w:pPr>
            <w:r w:rsidRPr="00E33CCE">
              <w:t xml:space="preserve">Состав </w:t>
            </w:r>
            <w:r>
              <w:t>Р</w:t>
            </w:r>
            <w:r w:rsidRPr="004B4F3D">
              <w:t xml:space="preserve">абот включает, но не ограничивается следующими видами работ: </w:t>
            </w:r>
          </w:p>
          <w:p w:rsidR="00C57EB9" w:rsidRDefault="00C57EB9" w:rsidP="00C57EB9">
            <w:pPr>
              <w:numPr>
                <w:ilvl w:val="1"/>
                <w:numId w:val="36"/>
              </w:numPr>
              <w:ind w:left="0" w:firstLine="0"/>
              <w:jc w:val="both"/>
            </w:pPr>
            <w:r w:rsidRPr="004B4F3D">
              <w:t xml:space="preserve">Изучение фондовых материалов по геологии участка. </w:t>
            </w:r>
          </w:p>
          <w:p w:rsidR="00C57EB9" w:rsidRDefault="00C57EB9" w:rsidP="00C57EB9">
            <w:pPr>
              <w:numPr>
                <w:ilvl w:val="1"/>
                <w:numId w:val="36"/>
              </w:numPr>
              <w:ind w:left="0" w:firstLine="0"/>
              <w:jc w:val="both"/>
            </w:pPr>
            <w:r w:rsidRPr="00E33CCE">
              <w:t xml:space="preserve">Откопка шурфов глубиной до 2.5 м. с отбором образцов грунта. </w:t>
            </w:r>
          </w:p>
          <w:p w:rsidR="00C57EB9" w:rsidRDefault="00C57EB9" w:rsidP="00C57EB9">
            <w:pPr>
              <w:numPr>
                <w:ilvl w:val="1"/>
                <w:numId w:val="36"/>
              </w:numPr>
              <w:ind w:left="0" w:firstLine="0"/>
              <w:jc w:val="both"/>
            </w:pPr>
            <w:r w:rsidRPr="00E33CCE">
              <w:t xml:space="preserve">Обмеры строительных конструкций здания с последующим вычерчиванием планов, разрезов, фасадов. </w:t>
            </w:r>
          </w:p>
          <w:p w:rsidR="00C57EB9" w:rsidRDefault="00C57EB9" w:rsidP="00C57EB9">
            <w:pPr>
              <w:numPr>
                <w:ilvl w:val="1"/>
                <w:numId w:val="36"/>
              </w:numPr>
              <w:ind w:left="0" w:firstLine="0"/>
              <w:jc w:val="both"/>
            </w:pPr>
            <w:r w:rsidRPr="00E33CCE">
              <w:t xml:space="preserve">Вскрытие строительных конструкций и узлов здания с последующим их вычерчиванием (места вскрытий согласовать с Заказчиком).  </w:t>
            </w:r>
          </w:p>
          <w:p w:rsidR="00C57EB9" w:rsidRDefault="00C57EB9" w:rsidP="00C57EB9">
            <w:pPr>
              <w:numPr>
                <w:ilvl w:val="1"/>
                <w:numId w:val="36"/>
              </w:numPr>
              <w:ind w:left="0" w:firstLine="0"/>
              <w:jc w:val="both"/>
            </w:pPr>
            <w:r w:rsidRPr="00FA04D0">
              <w:t>Обследование грунтов основания и строительных конструкций на предмет выявления изменений свойства грунтов, деформационных повреждений, дефектов несущих конструкций и определение их несущей способности</w:t>
            </w:r>
            <w:r w:rsidRPr="00E33CCE">
              <w:t xml:space="preserve">. </w:t>
            </w:r>
          </w:p>
          <w:p w:rsidR="00C57EB9" w:rsidRDefault="00C57EB9" w:rsidP="00C57EB9">
            <w:pPr>
              <w:numPr>
                <w:ilvl w:val="1"/>
                <w:numId w:val="36"/>
              </w:numPr>
              <w:ind w:left="0" w:firstLine="0"/>
              <w:jc w:val="both"/>
            </w:pPr>
            <w:r w:rsidRPr="00E33CCE">
              <w:t xml:space="preserve">Выполнение теплотехнического расчёта ограждающих конструкций здания. </w:t>
            </w:r>
          </w:p>
          <w:p w:rsidR="00C57EB9" w:rsidRDefault="00C57EB9" w:rsidP="00C57EB9">
            <w:pPr>
              <w:numPr>
                <w:ilvl w:val="1"/>
                <w:numId w:val="36"/>
              </w:numPr>
              <w:ind w:left="0" w:firstLine="0"/>
              <w:jc w:val="both"/>
            </w:pPr>
            <w:r w:rsidRPr="00E33CCE">
              <w:t xml:space="preserve">Определение прочностных характеристик строительных материалов неразрушающими методами контроля (метод упругого отскока, метод отрыва со скалыванием) в соответствии со строительными нормами. </w:t>
            </w:r>
          </w:p>
          <w:p w:rsidR="00C57EB9" w:rsidRDefault="00C57EB9" w:rsidP="00C57EB9">
            <w:pPr>
              <w:numPr>
                <w:ilvl w:val="1"/>
                <w:numId w:val="36"/>
              </w:numPr>
              <w:ind w:left="0" w:firstLine="0"/>
              <w:jc w:val="both"/>
            </w:pPr>
            <w:r w:rsidRPr="00E33CCE">
              <w:t xml:space="preserve">Выполнение фото-фиксации строительных конструкций и их дефектов. </w:t>
            </w:r>
          </w:p>
          <w:p w:rsidR="00C57EB9" w:rsidRDefault="00C57EB9" w:rsidP="00C57EB9">
            <w:pPr>
              <w:numPr>
                <w:ilvl w:val="1"/>
                <w:numId w:val="36"/>
              </w:numPr>
              <w:ind w:left="0" w:firstLine="0"/>
              <w:jc w:val="both"/>
            </w:pPr>
            <w:r w:rsidRPr="00E33CCE">
              <w:t xml:space="preserve">Проведение сбора нагрузок со всего здания. </w:t>
            </w:r>
          </w:p>
          <w:p w:rsidR="00C57EB9" w:rsidRDefault="00C57EB9" w:rsidP="00C57EB9">
            <w:pPr>
              <w:numPr>
                <w:ilvl w:val="1"/>
                <w:numId w:val="36"/>
              </w:numPr>
              <w:tabs>
                <w:tab w:val="left" w:pos="880"/>
              </w:tabs>
              <w:ind w:left="0" w:firstLine="0"/>
              <w:jc w:val="both"/>
            </w:pPr>
            <w:r w:rsidRPr="00E33CCE">
              <w:t xml:space="preserve">Выполнение поверочных расчётов на </w:t>
            </w:r>
            <w:r w:rsidRPr="00E33CCE">
              <w:lastRenderedPageBreak/>
              <w:t xml:space="preserve">существующую и заданную нагрузки здания (расчёт фундаментного основания, </w:t>
            </w:r>
            <w:proofErr w:type="gramStart"/>
            <w:r w:rsidRPr="00E33CCE">
              <w:t>ж/б</w:t>
            </w:r>
            <w:proofErr w:type="gramEnd"/>
            <w:r>
              <w:t xml:space="preserve"> колонн, балок, перекрытий).</w:t>
            </w:r>
          </w:p>
          <w:p w:rsidR="00C57EB9" w:rsidRDefault="00C57EB9" w:rsidP="00C57EB9">
            <w:pPr>
              <w:numPr>
                <w:ilvl w:val="1"/>
                <w:numId w:val="36"/>
              </w:numPr>
              <w:tabs>
                <w:tab w:val="left" w:pos="880"/>
              </w:tabs>
              <w:ind w:left="0" w:firstLine="0"/>
              <w:jc w:val="both"/>
            </w:pPr>
            <w:r w:rsidRPr="00E33CCE">
              <w:t xml:space="preserve">Разработка рекомендаций по дальнейшей эксплуатации конструкций, в том числе рекомендации по ликвидации имеющихся дефектов, конструкций и усиления конструкций здания. </w:t>
            </w:r>
          </w:p>
          <w:p w:rsidR="00C57EB9" w:rsidRDefault="00C57EB9" w:rsidP="00C57EB9">
            <w:pPr>
              <w:numPr>
                <w:ilvl w:val="1"/>
                <w:numId w:val="36"/>
              </w:numPr>
              <w:tabs>
                <w:tab w:val="left" w:pos="880"/>
              </w:tabs>
              <w:ind w:left="0" w:firstLine="0"/>
              <w:jc w:val="both"/>
            </w:pPr>
            <w:r w:rsidRPr="00E33CCE">
              <w:t xml:space="preserve">Составление технических заключений о состоянии конструкций. </w:t>
            </w:r>
          </w:p>
          <w:p w:rsidR="00C57EB9" w:rsidRDefault="00C57EB9" w:rsidP="00C57EB9">
            <w:pPr>
              <w:numPr>
                <w:ilvl w:val="1"/>
                <w:numId w:val="36"/>
              </w:numPr>
              <w:tabs>
                <w:tab w:val="left" w:pos="880"/>
              </w:tabs>
              <w:ind w:left="0" w:firstLine="0"/>
              <w:jc w:val="both"/>
            </w:pPr>
            <w:r w:rsidRPr="00E33CCE">
              <w:t>При необходимости, сопровождение и внесение изменений в техническое заключение по требованию экспертов и инспектирующих органов.</w:t>
            </w:r>
          </w:p>
          <w:p w:rsidR="00C57EB9" w:rsidRDefault="00C57EB9" w:rsidP="00D204B8">
            <w:pPr>
              <w:tabs>
                <w:tab w:val="left" w:pos="880"/>
              </w:tabs>
            </w:pPr>
            <w:r w:rsidRPr="00E33CCE">
              <w:t xml:space="preserve">Нормативные нагрузки принять согласно представленной проектной документации. </w:t>
            </w:r>
          </w:p>
          <w:p w:rsidR="00C57EB9" w:rsidRDefault="00C57EB9" w:rsidP="00C57EB9">
            <w:pPr>
              <w:numPr>
                <w:ilvl w:val="0"/>
                <w:numId w:val="36"/>
              </w:numPr>
              <w:ind w:left="0" w:firstLine="0"/>
              <w:jc w:val="both"/>
            </w:pPr>
            <w:r w:rsidRPr="00E33CCE">
              <w:t xml:space="preserve">Требования к предоставляемой отчётной документации: </w:t>
            </w:r>
          </w:p>
          <w:p w:rsidR="00C57EB9" w:rsidRDefault="00C57EB9" w:rsidP="00C57EB9">
            <w:pPr>
              <w:numPr>
                <w:ilvl w:val="1"/>
                <w:numId w:val="36"/>
              </w:numPr>
              <w:ind w:left="0" w:firstLine="0"/>
              <w:jc w:val="both"/>
            </w:pPr>
            <w:r w:rsidRPr="00E33CCE">
              <w:t xml:space="preserve">Техническое заключение о состоянии конструкций выполнить в соответствии с нормативными документами: </w:t>
            </w:r>
          </w:p>
          <w:p w:rsidR="00C57EB9" w:rsidRDefault="00C57EB9" w:rsidP="00D204B8">
            <w:r w:rsidRPr="00E33CCE">
              <w:t xml:space="preserve">- </w:t>
            </w:r>
            <w:r>
              <w:t>«</w:t>
            </w:r>
            <w:r w:rsidRPr="004B4F3D">
              <w:t>СП 13-102-2003</w:t>
            </w:r>
            <w:r>
              <w:t>.</w:t>
            </w:r>
            <w:r w:rsidRPr="004B4F3D">
              <w:t xml:space="preserve"> Правила обследования несущих строительных конструкций зданий и сооружений</w:t>
            </w:r>
            <w:r>
              <w:t>»</w:t>
            </w:r>
            <w:r w:rsidRPr="004B4F3D">
              <w:t>;</w:t>
            </w:r>
          </w:p>
          <w:p w:rsidR="00C57EB9" w:rsidRDefault="00C57EB9" w:rsidP="00D204B8">
            <w:r w:rsidRPr="004B4F3D">
              <w:t xml:space="preserve">- </w:t>
            </w:r>
            <w:r>
              <w:t>«</w:t>
            </w:r>
            <w:r w:rsidRPr="004B4F3D">
              <w:t>ГОСТ 31937-2011</w:t>
            </w:r>
            <w:r>
              <w:t>.</w:t>
            </w:r>
            <w:r w:rsidRPr="004B4F3D">
              <w:t xml:space="preserve"> </w:t>
            </w:r>
            <w:r>
              <w:t xml:space="preserve">Здания и сооружения. </w:t>
            </w:r>
            <w:r w:rsidRPr="004B4F3D">
              <w:t>Межгосударственный стандарт. Правила обследования и мониторинга технического состояния</w:t>
            </w:r>
            <w:r>
              <w:t>»</w:t>
            </w:r>
            <w:r w:rsidRPr="004B4F3D">
              <w:t xml:space="preserve">. </w:t>
            </w:r>
          </w:p>
          <w:p w:rsidR="00C57EB9" w:rsidRDefault="00C57EB9" w:rsidP="00C57EB9">
            <w:pPr>
              <w:numPr>
                <w:ilvl w:val="1"/>
                <w:numId w:val="36"/>
              </w:numPr>
              <w:ind w:left="0" w:firstLine="0"/>
              <w:jc w:val="both"/>
            </w:pPr>
            <w:r w:rsidRPr="00E33CCE">
              <w:t xml:space="preserve">Документация в электронном виде должна соответствовать: </w:t>
            </w:r>
          </w:p>
          <w:p w:rsidR="00C57EB9" w:rsidRDefault="00C57EB9" w:rsidP="00D204B8">
            <w:r w:rsidRPr="00E33CCE">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C57EB9" w:rsidRDefault="00C57EB9" w:rsidP="00D204B8">
            <w:r w:rsidRPr="00E33CCE">
              <w:t xml:space="preserve">- </w:t>
            </w:r>
            <w:r>
              <w:t>«</w:t>
            </w:r>
            <w:r w:rsidRPr="004B4F3D">
              <w:t>ГОСТ 2.051-2013</w:t>
            </w:r>
            <w:r>
              <w:t>.</w:t>
            </w:r>
            <w:r w:rsidRPr="004B4F3D">
              <w:t xml:space="preserve"> Межгосударственный стандарт. Единая система конструкторской документации. Электронные документы. Общие положения</w:t>
            </w:r>
            <w:r>
              <w:t>»</w:t>
            </w:r>
            <w:r w:rsidRPr="004B4F3D">
              <w:t>.</w:t>
            </w:r>
          </w:p>
          <w:p w:rsidR="00C57EB9" w:rsidRDefault="00C57EB9" w:rsidP="00C57EB9">
            <w:pPr>
              <w:numPr>
                <w:ilvl w:val="0"/>
                <w:numId w:val="36"/>
              </w:numPr>
              <w:ind w:left="0" w:firstLine="0"/>
              <w:jc w:val="both"/>
            </w:pPr>
            <w:r w:rsidRPr="004B4F3D">
              <w:t xml:space="preserve">Перечень отчётных материалов (отчётной документации): </w:t>
            </w:r>
          </w:p>
          <w:p w:rsidR="00C57EB9" w:rsidRDefault="00C57EB9" w:rsidP="00C57EB9">
            <w:pPr>
              <w:numPr>
                <w:ilvl w:val="1"/>
                <w:numId w:val="36"/>
              </w:numPr>
              <w:ind w:left="0" w:firstLine="0"/>
              <w:jc w:val="both"/>
            </w:pPr>
            <w:r w:rsidRPr="00E33CCE">
              <w:t xml:space="preserve">Техническое заключение о состоянии конструкций каждого обследуемого здания на бумажном носителе –3 экземпляра. </w:t>
            </w:r>
          </w:p>
          <w:p w:rsidR="00C57EB9" w:rsidRDefault="00C57EB9" w:rsidP="00C57EB9">
            <w:pPr>
              <w:numPr>
                <w:ilvl w:val="1"/>
                <w:numId w:val="36"/>
              </w:numPr>
              <w:ind w:left="0" w:firstLine="0"/>
              <w:jc w:val="both"/>
            </w:pPr>
            <w:r w:rsidRPr="00E33CCE">
              <w:t xml:space="preserve">Техническое заключение о состоянии </w:t>
            </w:r>
            <w:r w:rsidRPr="00E33CCE">
              <w:lastRenderedPageBreak/>
              <w:t>конструкций каждого обследуемого здания в электронном виде (</w:t>
            </w:r>
            <w:r w:rsidRPr="00E33CCE">
              <w:rPr>
                <w:lang w:val="en-US"/>
              </w:rPr>
              <w:t>CD</w:t>
            </w:r>
            <w:r w:rsidRPr="00E33CCE">
              <w:t xml:space="preserve"> - диск) в формате разработки (.</w:t>
            </w:r>
            <w:r w:rsidRPr="00E33CCE">
              <w:rPr>
                <w:lang w:val="en-US"/>
              </w:rPr>
              <w:t>DOC</w:t>
            </w:r>
            <w:r w:rsidRPr="00E33CCE">
              <w:t>, .</w:t>
            </w:r>
            <w:r w:rsidRPr="00E33CCE">
              <w:rPr>
                <w:lang w:val="en-US"/>
              </w:rPr>
              <w:t>DWG</w:t>
            </w:r>
            <w:r w:rsidRPr="00E33CCE">
              <w:t>,.</w:t>
            </w:r>
            <w:r w:rsidRPr="00E33CCE">
              <w:rPr>
                <w:lang w:val="en-US"/>
              </w:rPr>
              <w:t>PDF</w:t>
            </w:r>
            <w:r w:rsidRPr="00E33CCE">
              <w:t xml:space="preserve">) – 1 экземпляр. </w:t>
            </w:r>
          </w:p>
          <w:p w:rsidR="00C57EB9" w:rsidRDefault="00C57EB9" w:rsidP="00C57EB9">
            <w:pPr>
              <w:numPr>
                <w:ilvl w:val="1"/>
                <w:numId w:val="36"/>
              </w:numPr>
              <w:ind w:left="0" w:firstLine="0"/>
              <w:jc w:val="both"/>
            </w:pPr>
            <w:r w:rsidRPr="00E33CCE">
              <w:t>Библиотека шрифтов для форматов (.</w:t>
            </w:r>
            <w:r w:rsidRPr="00E33CCE">
              <w:rPr>
                <w:lang w:val="en-US"/>
              </w:rPr>
              <w:t>DOC</w:t>
            </w:r>
            <w:r w:rsidRPr="00E33CCE">
              <w:t>, .</w:t>
            </w:r>
            <w:r w:rsidRPr="00E33CCE">
              <w:rPr>
                <w:lang w:val="en-US"/>
              </w:rPr>
              <w:t>DWG</w:t>
            </w:r>
            <w:r w:rsidRPr="00E33CCE">
              <w:t>,.</w:t>
            </w:r>
            <w:r w:rsidRPr="00E33CCE">
              <w:rPr>
                <w:lang w:val="en-US"/>
              </w:rPr>
              <w:t>PDF</w:t>
            </w:r>
            <w:r w:rsidRPr="00E33CCE">
              <w:t xml:space="preserve">). </w:t>
            </w:r>
          </w:p>
        </w:tc>
      </w:tr>
    </w:tbl>
    <w:p w:rsidR="00C57EB9" w:rsidRPr="004B4F3D" w:rsidRDefault="00C57EB9" w:rsidP="00C57EB9">
      <w:pPr>
        <w:pStyle w:val="aff6"/>
        <w:snapToGrid w:val="0"/>
        <w:rPr>
          <w:sz w:val="24"/>
          <w:szCs w:val="24"/>
        </w:rPr>
      </w:pPr>
    </w:p>
    <w:p w:rsidR="00C57EB9" w:rsidRDefault="00C57EB9" w:rsidP="00C57EB9">
      <w:pPr>
        <w:pStyle w:val="aff6"/>
        <w:snapToGrid w:val="0"/>
        <w:rPr>
          <w:sz w:val="24"/>
          <w:szCs w:val="24"/>
        </w:rPr>
      </w:pPr>
    </w:p>
    <w:p w:rsidR="00C57EB9" w:rsidRDefault="00C57EB9" w:rsidP="00C57EB9">
      <w:pPr>
        <w:tabs>
          <w:tab w:val="right" w:pos="9180"/>
        </w:tabs>
        <w:ind w:right="174"/>
        <w:jc w:val="center"/>
        <w:rPr>
          <w:b/>
        </w:rPr>
      </w:pPr>
      <w:r w:rsidRPr="00E33CCE">
        <w:rPr>
          <w:b/>
        </w:rPr>
        <w:t>ПОДПИСИ СТОРОН:</w:t>
      </w: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keepNext/>
              <w:rPr>
                <w:b/>
              </w:rPr>
            </w:pPr>
            <w:r w:rsidRPr="00E33CCE">
              <w:rPr>
                <w:b/>
              </w:rPr>
              <w:t>ЗАКАЗЧИК:</w:t>
            </w:r>
          </w:p>
        </w:tc>
        <w:tc>
          <w:tcPr>
            <w:tcW w:w="5140" w:type="dxa"/>
          </w:tcPr>
          <w:p w:rsidR="00C57EB9" w:rsidRDefault="00C57EB9" w:rsidP="00D204B8">
            <w:pPr>
              <w:keepNext/>
              <w:rPr>
                <w:b/>
              </w:rPr>
            </w:pPr>
            <w:r w:rsidRPr="00E33CCE">
              <w:rPr>
                <w:b/>
              </w:rPr>
              <w:t>ПОДРЯДЧИК:</w:t>
            </w:r>
          </w:p>
        </w:tc>
      </w:tr>
      <w:tr w:rsidR="00C57EB9" w:rsidRPr="004B4F3D" w:rsidTr="00D204B8">
        <w:tc>
          <w:tcPr>
            <w:tcW w:w="5140" w:type="dxa"/>
          </w:tcPr>
          <w:p w:rsidR="00C57EB9" w:rsidRPr="004B4F3D" w:rsidRDefault="00C57EB9" w:rsidP="00D204B8">
            <w:pPr>
              <w:snapToGrid w:val="0"/>
            </w:pPr>
            <w:r w:rsidRPr="00E33CCE">
              <w:t>ФГУП «Московский эндокринный завод»</w:t>
            </w:r>
          </w:p>
          <w:p w:rsidR="00C57EB9" w:rsidRDefault="00C57EB9" w:rsidP="00D204B8">
            <w:pPr>
              <w:snapToGrid w:val="0"/>
            </w:pPr>
            <w:r w:rsidRPr="00E33CCE">
              <w:t>Генеральный директор</w:t>
            </w:r>
          </w:p>
          <w:p w:rsidR="00C57EB9" w:rsidRDefault="00C57EB9" w:rsidP="00D204B8">
            <w:pPr>
              <w:snapToGrid w:val="0"/>
            </w:pPr>
          </w:p>
          <w:p w:rsidR="00C57EB9" w:rsidRDefault="00C57EB9" w:rsidP="00D204B8"/>
          <w:p w:rsidR="00C57EB9" w:rsidRDefault="00C57EB9" w:rsidP="00D204B8">
            <w:pPr>
              <w:snapToGrid w:val="0"/>
            </w:pPr>
            <w:r w:rsidRPr="00E33CCE">
              <w:t>_________________ /М.Ю. Фонарев/</w:t>
            </w:r>
          </w:p>
        </w:tc>
        <w:tc>
          <w:tcPr>
            <w:tcW w:w="5140" w:type="dxa"/>
          </w:tcPr>
          <w:p w:rsidR="00C57EB9" w:rsidRDefault="00C57EB9" w:rsidP="00D204B8">
            <w:pPr>
              <w:snapToGrid w:val="0"/>
            </w:pPr>
          </w:p>
          <w:p w:rsidR="00C57EB9" w:rsidRDefault="00C57EB9" w:rsidP="00D204B8">
            <w:pPr>
              <w:snapToGrid w:val="0"/>
            </w:pPr>
            <w:r w:rsidRPr="00E33CCE">
              <w:t xml:space="preserve">____________________ </w:t>
            </w:r>
          </w:p>
          <w:p w:rsidR="00C57EB9" w:rsidRDefault="00C57EB9" w:rsidP="00D204B8">
            <w:pPr>
              <w:snapToGrid w:val="0"/>
            </w:pPr>
          </w:p>
          <w:p w:rsidR="00C57EB9" w:rsidRDefault="00C57EB9" w:rsidP="00D204B8">
            <w:pPr>
              <w:snapToGrid w:val="0"/>
            </w:pPr>
          </w:p>
          <w:p w:rsidR="00C57EB9" w:rsidRDefault="00C57EB9" w:rsidP="00D204B8">
            <w:pPr>
              <w:snapToGrid w:val="0"/>
            </w:pPr>
            <w:r w:rsidRPr="00E33CCE">
              <w:t>______________ /_____________________/</w:t>
            </w:r>
          </w:p>
        </w:tc>
      </w:tr>
    </w:tbl>
    <w:p w:rsidR="00C57EB9" w:rsidRDefault="00C57EB9" w:rsidP="00C57EB9">
      <w:pPr>
        <w:pStyle w:val="aff6"/>
        <w:snapToGrid w:val="0"/>
        <w:jc w:val="right"/>
        <w:rPr>
          <w:b/>
          <w:sz w:val="24"/>
          <w:szCs w:val="24"/>
        </w:rPr>
        <w:sectPr w:rsidR="00C57EB9" w:rsidSect="00D204B8">
          <w:pgSz w:w="11906" w:h="16838"/>
          <w:pgMar w:top="1021" w:right="567" w:bottom="1021" w:left="1134" w:header="709" w:footer="153" w:gutter="0"/>
          <w:cols w:space="708"/>
          <w:titlePg/>
          <w:docGrid w:linePitch="360"/>
        </w:sectPr>
      </w:pPr>
    </w:p>
    <w:p w:rsidR="00C57EB9" w:rsidRPr="004B4F3D" w:rsidRDefault="00C57EB9" w:rsidP="00C57EB9">
      <w:pPr>
        <w:pStyle w:val="aff6"/>
        <w:snapToGrid w:val="0"/>
        <w:jc w:val="right"/>
        <w:rPr>
          <w:b/>
          <w:sz w:val="24"/>
          <w:szCs w:val="24"/>
        </w:rPr>
      </w:pPr>
      <w:r w:rsidRPr="004B4F3D">
        <w:rPr>
          <w:b/>
          <w:sz w:val="24"/>
          <w:szCs w:val="24"/>
        </w:rPr>
        <w:lastRenderedPageBreak/>
        <w:t>Приложение № 2</w:t>
      </w:r>
    </w:p>
    <w:p w:rsidR="00C57EB9" w:rsidRPr="004B4F3D" w:rsidRDefault="00C57EB9" w:rsidP="00C57EB9">
      <w:pPr>
        <w:pStyle w:val="aff6"/>
        <w:snapToGrid w:val="0"/>
        <w:jc w:val="right"/>
        <w:rPr>
          <w:sz w:val="24"/>
          <w:szCs w:val="24"/>
        </w:rPr>
      </w:pPr>
      <w:r w:rsidRPr="004B4F3D">
        <w:rPr>
          <w:sz w:val="24"/>
          <w:szCs w:val="24"/>
        </w:rPr>
        <w:t>к Договору № __________</w:t>
      </w:r>
    </w:p>
    <w:p w:rsidR="00C57EB9" w:rsidRDefault="00C57EB9" w:rsidP="00C57EB9">
      <w:pPr>
        <w:pStyle w:val="aff6"/>
        <w:snapToGrid w:val="0"/>
        <w:jc w:val="right"/>
        <w:rPr>
          <w:sz w:val="24"/>
          <w:szCs w:val="24"/>
        </w:rPr>
      </w:pPr>
      <w:r>
        <w:rPr>
          <w:sz w:val="24"/>
          <w:szCs w:val="24"/>
        </w:rPr>
        <w:t>от «___» __________ 2019г.</w:t>
      </w:r>
    </w:p>
    <w:p w:rsidR="00C57EB9" w:rsidRDefault="00C57EB9" w:rsidP="00C57EB9">
      <w:pPr>
        <w:pStyle w:val="aff6"/>
        <w:snapToGrid w:val="0"/>
        <w:jc w:val="right"/>
        <w:rPr>
          <w:sz w:val="24"/>
          <w:szCs w:val="24"/>
        </w:rPr>
      </w:pPr>
    </w:p>
    <w:p w:rsidR="00C57EB9" w:rsidRDefault="00C57EB9" w:rsidP="00C57EB9">
      <w:pPr>
        <w:pStyle w:val="aff6"/>
        <w:snapToGrid w:val="0"/>
        <w:jc w:val="center"/>
        <w:rPr>
          <w:b/>
          <w:sz w:val="24"/>
          <w:szCs w:val="24"/>
        </w:rPr>
      </w:pPr>
      <w:r>
        <w:rPr>
          <w:b/>
          <w:sz w:val="24"/>
          <w:szCs w:val="24"/>
        </w:rPr>
        <w:t>ПЕРЕЧЕНЬ ИСХОДНОЙ ДОКУМЕНТАЦИИ</w:t>
      </w:r>
    </w:p>
    <w:p w:rsidR="00C57EB9" w:rsidRDefault="00C57EB9" w:rsidP="00C57EB9">
      <w:pPr>
        <w:pStyle w:val="aff6"/>
        <w:snapToGrid w:val="0"/>
        <w:jc w:val="center"/>
        <w:rPr>
          <w:sz w:val="24"/>
          <w:szCs w:val="24"/>
        </w:rPr>
      </w:pPr>
    </w:p>
    <w:p w:rsidR="00C57EB9" w:rsidRPr="00A11543" w:rsidRDefault="00C57EB9" w:rsidP="00C57EB9">
      <w:pPr>
        <w:pStyle w:val="aff6"/>
        <w:widowControl/>
        <w:numPr>
          <w:ilvl w:val="0"/>
          <w:numId w:val="35"/>
        </w:numPr>
        <w:tabs>
          <w:tab w:val="clear" w:pos="4153"/>
          <w:tab w:val="clear" w:pos="8306"/>
        </w:tabs>
        <w:suppressAutoHyphens w:val="0"/>
        <w:snapToGrid w:val="0"/>
        <w:rPr>
          <w:noProof/>
          <w:sz w:val="24"/>
          <w:szCs w:val="24"/>
        </w:rPr>
      </w:pPr>
      <w:r w:rsidRPr="00A11543">
        <w:rPr>
          <w:sz w:val="24"/>
          <w:szCs w:val="24"/>
          <w:lang w:eastAsia="en-US"/>
        </w:rPr>
        <w:t>Ситуационный план</w:t>
      </w:r>
      <w:r w:rsidRPr="00A11543">
        <w:rPr>
          <w:noProof/>
          <w:sz w:val="24"/>
          <w:szCs w:val="24"/>
        </w:rPr>
        <w:t xml:space="preserve">. </w:t>
      </w:r>
    </w:p>
    <w:p w:rsidR="00C57EB9" w:rsidRDefault="00C57EB9" w:rsidP="00C57EB9">
      <w:pPr>
        <w:pStyle w:val="aff6"/>
        <w:widowControl/>
        <w:numPr>
          <w:ilvl w:val="0"/>
          <w:numId w:val="35"/>
        </w:numPr>
        <w:tabs>
          <w:tab w:val="clear" w:pos="4153"/>
          <w:tab w:val="clear" w:pos="8306"/>
        </w:tabs>
        <w:suppressAutoHyphens w:val="0"/>
        <w:snapToGrid w:val="0"/>
        <w:jc w:val="both"/>
        <w:rPr>
          <w:noProof/>
          <w:sz w:val="24"/>
          <w:szCs w:val="24"/>
        </w:rPr>
      </w:pPr>
      <w:r>
        <w:rPr>
          <w:noProof/>
          <w:sz w:val="24"/>
          <w:szCs w:val="24"/>
        </w:rPr>
        <w:t>Планы этажей с экспликацией.</w:t>
      </w:r>
    </w:p>
    <w:p w:rsidR="00C57EB9" w:rsidRDefault="00C57EB9" w:rsidP="00C57EB9">
      <w:pPr>
        <w:pStyle w:val="aff6"/>
        <w:widowControl/>
        <w:numPr>
          <w:ilvl w:val="0"/>
          <w:numId w:val="35"/>
        </w:numPr>
        <w:tabs>
          <w:tab w:val="clear" w:pos="4153"/>
          <w:tab w:val="clear" w:pos="8306"/>
        </w:tabs>
        <w:suppressAutoHyphens w:val="0"/>
        <w:snapToGrid w:val="0"/>
        <w:jc w:val="both"/>
        <w:rPr>
          <w:noProof/>
          <w:sz w:val="24"/>
          <w:szCs w:val="24"/>
        </w:rPr>
      </w:pPr>
      <w:r>
        <w:rPr>
          <w:noProof/>
          <w:sz w:val="24"/>
          <w:szCs w:val="24"/>
        </w:rPr>
        <w:t>Проектная документация прошлых лет (по запросу).</w:t>
      </w:r>
    </w:p>
    <w:p w:rsidR="00C57EB9" w:rsidRDefault="00C57EB9" w:rsidP="00C57EB9">
      <w:pPr>
        <w:pStyle w:val="aff6"/>
        <w:snapToGrid w:val="0"/>
        <w:ind w:left="567"/>
        <w:rPr>
          <w:noProof/>
          <w:sz w:val="24"/>
          <w:szCs w:val="24"/>
        </w:rPr>
      </w:pPr>
    </w:p>
    <w:p w:rsidR="00C57EB9" w:rsidRDefault="00C57EB9" w:rsidP="00C57EB9">
      <w:pPr>
        <w:pStyle w:val="aff6"/>
        <w:snapToGrid w:val="0"/>
        <w:ind w:left="567"/>
        <w:rPr>
          <w:noProof/>
          <w:sz w:val="24"/>
          <w:szCs w:val="24"/>
        </w:rPr>
      </w:pPr>
    </w:p>
    <w:p w:rsidR="00C57EB9" w:rsidRDefault="00C57EB9" w:rsidP="00C57EB9">
      <w:pPr>
        <w:pStyle w:val="aff6"/>
        <w:snapToGrid w:val="0"/>
        <w:ind w:left="432"/>
        <w:rPr>
          <w:sz w:val="24"/>
          <w:szCs w:val="24"/>
        </w:rPr>
      </w:pPr>
    </w:p>
    <w:p w:rsidR="00C57EB9" w:rsidRDefault="00C57EB9" w:rsidP="00C57EB9">
      <w:pPr>
        <w:tabs>
          <w:tab w:val="right" w:pos="9180"/>
        </w:tabs>
        <w:ind w:right="174"/>
        <w:jc w:val="center"/>
        <w:rPr>
          <w:b/>
        </w:rPr>
      </w:pPr>
      <w:r w:rsidRPr="00E33CCE">
        <w:rPr>
          <w:b/>
        </w:rPr>
        <w:t>ПОДПИСИ СТОРОН:</w:t>
      </w: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keepNext/>
              <w:rPr>
                <w:b/>
              </w:rPr>
            </w:pPr>
            <w:r w:rsidRPr="00E33CCE">
              <w:rPr>
                <w:b/>
              </w:rPr>
              <w:t>ЗАКАЗЧИК:</w:t>
            </w:r>
          </w:p>
        </w:tc>
        <w:tc>
          <w:tcPr>
            <w:tcW w:w="5140" w:type="dxa"/>
          </w:tcPr>
          <w:p w:rsidR="00C57EB9" w:rsidRDefault="00C57EB9" w:rsidP="00D204B8">
            <w:pPr>
              <w:keepNext/>
              <w:rPr>
                <w:b/>
              </w:rPr>
            </w:pPr>
            <w:r w:rsidRPr="00E33CCE">
              <w:rPr>
                <w:b/>
              </w:rPr>
              <w:t>ПОДРЯДЧИК:</w:t>
            </w:r>
          </w:p>
        </w:tc>
      </w:tr>
      <w:tr w:rsidR="00C57EB9" w:rsidRPr="004B4F3D" w:rsidTr="00D204B8">
        <w:tc>
          <w:tcPr>
            <w:tcW w:w="5140" w:type="dxa"/>
          </w:tcPr>
          <w:p w:rsidR="00C57EB9" w:rsidRPr="004B4F3D" w:rsidRDefault="00C57EB9" w:rsidP="00D204B8">
            <w:pPr>
              <w:snapToGrid w:val="0"/>
            </w:pPr>
            <w:r w:rsidRPr="00E33CCE">
              <w:t>ФГУП «Московский эндокринный завод»</w:t>
            </w:r>
          </w:p>
          <w:p w:rsidR="00C57EB9" w:rsidRDefault="00C57EB9" w:rsidP="00D204B8">
            <w:pPr>
              <w:snapToGrid w:val="0"/>
            </w:pPr>
            <w:r w:rsidRPr="00E33CCE">
              <w:t>Генеральный директор</w:t>
            </w:r>
          </w:p>
          <w:p w:rsidR="00C57EB9" w:rsidRDefault="00C57EB9" w:rsidP="00D204B8"/>
          <w:p w:rsidR="00C57EB9" w:rsidRDefault="00C57EB9" w:rsidP="00D204B8"/>
          <w:p w:rsidR="00C57EB9" w:rsidRDefault="00C57EB9" w:rsidP="00D204B8">
            <w:pPr>
              <w:snapToGrid w:val="0"/>
            </w:pPr>
            <w:r w:rsidRPr="00E33CCE">
              <w:t>_________________ /М.Ю. Фонарев/</w:t>
            </w:r>
          </w:p>
        </w:tc>
        <w:tc>
          <w:tcPr>
            <w:tcW w:w="5140" w:type="dxa"/>
          </w:tcPr>
          <w:p w:rsidR="00C57EB9" w:rsidRDefault="00C57EB9" w:rsidP="00D204B8">
            <w:pPr>
              <w:snapToGrid w:val="0"/>
            </w:pPr>
          </w:p>
          <w:p w:rsidR="00C57EB9" w:rsidRDefault="00C57EB9" w:rsidP="00D204B8">
            <w:pPr>
              <w:snapToGrid w:val="0"/>
            </w:pPr>
            <w:r w:rsidRPr="00E33CCE">
              <w:t xml:space="preserve">____________________ </w:t>
            </w:r>
          </w:p>
          <w:p w:rsidR="00C57EB9" w:rsidRDefault="00C57EB9" w:rsidP="00D204B8">
            <w:pPr>
              <w:snapToGrid w:val="0"/>
            </w:pPr>
          </w:p>
          <w:p w:rsidR="00C57EB9" w:rsidRDefault="00C57EB9" w:rsidP="00D204B8">
            <w:pPr>
              <w:snapToGrid w:val="0"/>
            </w:pPr>
          </w:p>
          <w:p w:rsidR="00C57EB9" w:rsidRDefault="00C57EB9" w:rsidP="00D204B8">
            <w:pPr>
              <w:snapToGrid w:val="0"/>
            </w:pPr>
            <w:r w:rsidRPr="00E33CCE">
              <w:t>______________ /_____________________/</w:t>
            </w:r>
          </w:p>
        </w:tc>
      </w:tr>
    </w:tbl>
    <w:p w:rsidR="00C57EB9" w:rsidRDefault="00C57EB9" w:rsidP="00C57EB9">
      <w:pPr>
        <w:pStyle w:val="aff6"/>
        <w:snapToGrid w:val="0"/>
        <w:rPr>
          <w:sz w:val="24"/>
          <w:szCs w:val="24"/>
          <w:lang w:val="en-US"/>
        </w:rPr>
      </w:pPr>
    </w:p>
    <w:p w:rsidR="00C57EB9" w:rsidRPr="00A66200" w:rsidRDefault="00C57EB9" w:rsidP="00C57EB9">
      <w:pPr>
        <w:pStyle w:val="aff6"/>
        <w:snapToGrid w:val="0"/>
        <w:rPr>
          <w:sz w:val="24"/>
          <w:szCs w:val="24"/>
          <w:lang w:val="en-US"/>
        </w:rPr>
        <w:sectPr w:rsidR="00C57EB9" w:rsidRPr="00A66200" w:rsidSect="00D204B8">
          <w:pgSz w:w="11906" w:h="16838"/>
          <w:pgMar w:top="851" w:right="567" w:bottom="851" w:left="1134" w:header="709" w:footer="153" w:gutter="0"/>
          <w:cols w:space="708"/>
          <w:titlePg/>
          <w:docGrid w:linePitch="360"/>
        </w:sectPr>
      </w:pPr>
    </w:p>
    <w:p w:rsidR="00C57EB9" w:rsidRPr="004B4F3D" w:rsidRDefault="00C57EB9" w:rsidP="00C57EB9">
      <w:pPr>
        <w:pStyle w:val="aff6"/>
        <w:snapToGrid w:val="0"/>
        <w:jc w:val="right"/>
        <w:rPr>
          <w:b/>
          <w:sz w:val="24"/>
          <w:szCs w:val="24"/>
        </w:rPr>
      </w:pPr>
      <w:r>
        <w:rPr>
          <w:b/>
          <w:sz w:val="24"/>
          <w:szCs w:val="24"/>
        </w:rPr>
        <w:lastRenderedPageBreak/>
        <w:t>Приложение № 3</w:t>
      </w:r>
    </w:p>
    <w:p w:rsidR="00C57EB9" w:rsidRDefault="00C57EB9" w:rsidP="00C57EB9">
      <w:pPr>
        <w:pStyle w:val="aff6"/>
        <w:snapToGrid w:val="0"/>
        <w:jc w:val="right"/>
        <w:rPr>
          <w:sz w:val="24"/>
          <w:szCs w:val="24"/>
        </w:rPr>
      </w:pPr>
      <w:r>
        <w:rPr>
          <w:sz w:val="24"/>
          <w:szCs w:val="24"/>
        </w:rPr>
        <w:t>к Договору № __________</w:t>
      </w:r>
    </w:p>
    <w:p w:rsidR="00C57EB9" w:rsidRDefault="00C57EB9" w:rsidP="00C57EB9">
      <w:pPr>
        <w:pStyle w:val="aff6"/>
        <w:snapToGrid w:val="0"/>
        <w:jc w:val="right"/>
        <w:rPr>
          <w:sz w:val="24"/>
          <w:szCs w:val="24"/>
        </w:rPr>
      </w:pPr>
      <w:r>
        <w:rPr>
          <w:sz w:val="24"/>
          <w:szCs w:val="24"/>
        </w:rPr>
        <w:t>от «___» __________ 2019г.</w:t>
      </w:r>
    </w:p>
    <w:p w:rsidR="00C57EB9" w:rsidRDefault="00C57EB9" w:rsidP="00C57EB9">
      <w:pPr>
        <w:pStyle w:val="aff6"/>
        <w:snapToGrid w:val="0"/>
        <w:jc w:val="right"/>
        <w:rPr>
          <w:sz w:val="24"/>
          <w:szCs w:val="24"/>
        </w:rPr>
      </w:pPr>
    </w:p>
    <w:p w:rsidR="00C57EB9" w:rsidRDefault="00C57EB9" w:rsidP="00C57EB9">
      <w:pPr>
        <w:pStyle w:val="aff6"/>
        <w:pBdr>
          <w:bottom w:val="single" w:sz="12" w:space="1" w:color="auto"/>
        </w:pBdr>
        <w:snapToGrid w:val="0"/>
        <w:rPr>
          <w:b/>
          <w:sz w:val="24"/>
          <w:szCs w:val="24"/>
        </w:rPr>
      </w:pPr>
      <w:r>
        <w:rPr>
          <w:b/>
          <w:sz w:val="24"/>
          <w:szCs w:val="24"/>
        </w:rPr>
        <w:t>ФОРМА</w:t>
      </w:r>
    </w:p>
    <w:p w:rsidR="00C57EB9" w:rsidRDefault="00C57EB9" w:rsidP="00C57EB9">
      <w:pPr>
        <w:pStyle w:val="aff6"/>
        <w:snapToGrid w:val="0"/>
        <w:jc w:val="center"/>
        <w:rPr>
          <w:b/>
          <w:sz w:val="24"/>
          <w:szCs w:val="24"/>
        </w:rPr>
      </w:pPr>
    </w:p>
    <w:p w:rsidR="00C57EB9" w:rsidRDefault="00C57EB9" w:rsidP="00C57EB9">
      <w:pPr>
        <w:pStyle w:val="aff6"/>
        <w:snapToGrid w:val="0"/>
        <w:jc w:val="center"/>
        <w:rPr>
          <w:b/>
          <w:sz w:val="24"/>
          <w:szCs w:val="24"/>
        </w:rPr>
      </w:pPr>
      <w:r>
        <w:rPr>
          <w:b/>
          <w:sz w:val="24"/>
          <w:szCs w:val="24"/>
        </w:rPr>
        <w:t>АКТ</w:t>
      </w:r>
    </w:p>
    <w:p w:rsidR="00C57EB9" w:rsidRDefault="00C57EB9" w:rsidP="00C57EB9">
      <w:pPr>
        <w:jc w:val="center"/>
        <w:outlineLvl w:val="1"/>
      </w:pPr>
      <w:r w:rsidRPr="00E33CCE">
        <w:t>сдачи-приемки выполненных Работ</w:t>
      </w:r>
    </w:p>
    <w:p w:rsidR="00C57EB9" w:rsidRDefault="00C57EB9" w:rsidP="00C57EB9">
      <w:pPr>
        <w:jc w:val="center"/>
        <w:outlineLvl w:val="1"/>
      </w:pPr>
      <w:r w:rsidRPr="00E33CCE">
        <w:t xml:space="preserve">по Договору № __________ от «___» __________ </w:t>
      </w:r>
      <w:r>
        <w:t>2019</w:t>
      </w:r>
      <w:r w:rsidRPr="00E33CCE">
        <w:t>г.</w:t>
      </w:r>
    </w:p>
    <w:p w:rsidR="00C57EB9" w:rsidRDefault="00C57EB9" w:rsidP="00C57EB9"/>
    <w:p w:rsidR="00C57EB9" w:rsidRDefault="00C57EB9" w:rsidP="00C57EB9">
      <w:pPr>
        <w:tabs>
          <w:tab w:val="right" w:pos="10206"/>
        </w:tabs>
      </w:pPr>
      <w:r w:rsidRPr="00E33CCE">
        <w:t>город Москва</w:t>
      </w:r>
      <w:r w:rsidRPr="00E33CCE">
        <w:tab/>
        <w:t>«___» __________ 20</w:t>
      </w:r>
      <w:r>
        <w:t>_____</w:t>
      </w:r>
      <w:r w:rsidRPr="00E33CCE">
        <w:t>г.</w:t>
      </w:r>
    </w:p>
    <w:p w:rsidR="00C57EB9" w:rsidRDefault="00C57EB9" w:rsidP="00C57EB9"/>
    <w:p w:rsidR="00C57EB9" w:rsidRDefault="00C57EB9" w:rsidP="00C57EB9">
      <w:pPr>
        <w:ind w:firstLine="567"/>
      </w:pPr>
      <w:r w:rsidRPr="00E33CCE">
        <w:rPr>
          <w:b/>
        </w:rPr>
        <w:t>Федеральное государственное унитарное предприятие «Московский эндокринный завод» (ФГУП «Московский эндокринный завод»)</w:t>
      </w:r>
      <w:r w:rsidRPr="00E33CCE">
        <w:t>, именуемое в дальнейшем «Заказчик», в лице ______________________, действующего на основании ______________________, с одной стороны, и</w:t>
      </w:r>
    </w:p>
    <w:p w:rsidR="00C57EB9" w:rsidRDefault="00C57EB9" w:rsidP="00C57EB9">
      <w:pPr>
        <w:ind w:firstLine="567"/>
      </w:pPr>
      <w:r w:rsidRPr="00E33CCE">
        <w:rPr>
          <w:b/>
        </w:rPr>
        <w:t>____________________________ «___________________» (_________________________)</w:t>
      </w:r>
      <w:r w:rsidRPr="00E33CCE">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C57EB9" w:rsidRDefault="00C57EB9" w:rsidP="00C57EB9">
      <w:pPr>
        <w:ind w:firstLine="426"/>
      </w:pPr>
    </w:p>
    <w:p w:rsidR="00C57EB9" w:rsidRDefault="00C57EB9" w:rsidP="00C57EB9">
      <w:pPr>
        <w:ind w:firstLine="567"/>
      </w:pPr>
      <w:r w:rsidRPr="00E33CCE">
        <w:t xml:space="preserve">1. Работы </w:t>
      </w:r>
      <w:proofErr w:type="gramStart"/>
      <w:r w:rsidRPr="00E33CCE">
        <w:t>по</w:t>
      </w:r>
      <w:proofErr w:type="gramEnd"/>
      <w:r w:rsidRPr="00E33CCE">
        <w:t xml:space="preserve"> ______________________________ выполнены Подрядчиком в полном объеме и с надлежащим качеством и приняты Заказчиком.</w:t>
      </w:r>
    </w:p>
    <w:p w:rsidR="00C57EB9" w:rsidRDefault="00C57EB9" w:rsidP="00C57EB9">
      <w:pPr>
        <w:ind w:firstLine="567"/>
      </w:pPr>
      <w:r w:rsidRPr="00E33CCE">
        <w:t xml:space="preserve">2. Настоящим Подрядчик передает, а Заказчик принимает в полном объеме исключительные права на объекты интеллектуальной деятельности </w:t>
      </w:r>
      <w:proofErr w:type="gramStart"/>
      <w:r w:rsidRPr="00E33CCE">
        <w:t>на</w:t>
      </w:r>
      <w:proofErr w:type="gramEnd"/>
      <w:r w:rsidRPr="00E33CCE">
        <w:t xml:space="preserve"> ______________________________.</w:t>
      </w:r>
    </w:p>
    <w:p w:rsidR="00C57EB9" w:rsidRDefault="00C57EB9" w:rsidP="00C57EB9">
      <w:pPr>
        <w:ind w:firstLine="567"/>
      </w:pPr>
      <w:r w:rsidRPr="00E33CCE">
        <w:t xml:space="preserve">3. Подрядчик передал, а Заказчик принял следующую документацию: </w:t>
      </w:r>
    </w:p>
    <w:p w:rsidR="00C57EB9" w:rsidRDefault="00C57EB9" w:rsidP="00C57EB9">
      <w:pPr>
        <w:ind w:firstLine="567"/>
      </w:pPr>
      <w:r w:rsidRPr="00E33CCE">
        <w:t>______________________________;</w:t>
      </w:r>
    </w:p>
    <w:p w:rsidR="00C57EB9" w:rsidRDefault="00C57EB9" w:rsidP="00C57EB9">
      <w:pPr>
        <w:ind w:firstLine="567"/>
      </w:pPr>
      <w:r w:rsidRPr="00E33CCE">
        <w:t>______________________________.</w:t>
      </w:r>
    </w:p>
    <w:p w:rsidR="00C57EB9" w:rsidRDefault="00C57EB9" w:rsidP="00C57EB9">
      <w:pPr>
        <w:ind w:firstLine="567"/>
      </w:pPr>
      <w:r w:rsidRPr="00E33CCE">
        <w:t xml:space="preserve">4. </w:t>
      </w:r>
      <w:r>
        <w:t>Стоимость Работ составляет</w:t>
      </w:r>
      <w:proofErr w:type="gramStart"/>
      <w:r>
        <w:t xml:space="preserve">: ________________________ (________________) </w:t>
      </w:r>
      <w:proofErr w:type="gramEnd"/>
      <w:r>
        <w:t xml:space="preserve">рублей __ копеек, </w:t>
      </w:r>
      <w:r w:rsidRPr="007A01C5">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7A01C5">
        <w:rPr>
          <w:bCs/>
          <w:i/>
        </w:rPr>
        <w:t>(выбирается и заполняется по результатам проведения процедуры закупки)</w:t>
      </w:r>
      <w:r>
        <w:rPr>
          <w:bCs/>
          <w:i/>
        </w:rPr>
        <w:t>.</w:t>
      </w:r>
    </w:p>
    <w:p w:rsidR="00C57EB9" w:rsidRDefault="00C57EB9" w:rsidP="00C57EB9">
      <w:pPr>
        <w:ind w:firstLine="567"/>
      </w:pPr>
      <w:r>
        <w:t xml:space="preserve">5. </w:t>
      </w:r>
      <w:r w:rsidRPr="004B4F3D">
        <w:t>Стороны претензий друг к другу не имеют.</w:t>
      </w:r>
    </w:p>
    <w:p w:rsidR="00C57EB9" w:rsidRDefault="00C57EB9" w:rsidP="00C57EB9">
      <w:pPr>
        <w:ind w:firstLine="567"/>
      </w:pPr>
      <w:r>
        <w:t>6</w:t>
      </w:r>
      <w:r w:rsidRPr="004B4F3D">
        <w:t>. Настоящий Акт составлен в 2 (двух) экземплярах, имеющих одинаковую юридическую силу, по одному для каждой Стороны.</w:t>
      </w:r>
    </w:p>
    <w:p w:rsidR="00C57EB9" w:rsidRDefault="00C57EB9" w:rsidP="00C57EB9">
      <w:pPr>
        <w:ind w:firstLine="567"/>
      </w:pPr>
    </w:p>
    <w:p w:rsidR="00C57EB9" w:rsidRDefault="00C57EB9" w:rsidP="00C57EB9">
      <w:pPr>
        <w:ind w:firstLine="567"/>
      </w:pP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rPr>
                <w:b/>
              </w:rPr>
            </w:pPr>
            <w:r w:rsidRPr="00E33CCE">
              <w:rPr>
                <w:b/>
              </w:rPr>
              <w:t>ЗАКАЗЧИК:</w:t>
            </w:r>
          </w:p>
        </w:tc>
        <w:tc>
          <w:tcPr>
            <w:tcW w:w="5140" w:type="dxa"/>
          </w:tcPr>
          <w:p w:rsidR="00C57EB9" w:rsidRDefault="00C57EB9" w:rsidP="00D204B8">
            <w:pPr>
              <w:rPr>
                <w:b/>
              </w:rPr>
            </w:pPr>
            <w:r w:rsidRPr="00E33CCE">
              <w:rPr>
                <w:b/>
              </w:rPr>
              <w:t>ПОДРЯДЧИК:</w:t>
            </w:r>
          </w:p>
        </w:tc>
      </w:tr>
      <w:tr w:rsidR="00C57EB9" w:rsidRPr="004B4F3D" w:rsidTr="00D204B8">
        <w:tc>
          <w:tcPr>
            <w:tcW w:w="5140" w:type="dxa"/>
            <w:tcBorders>
              <w:bottom w:val="single" w:sz="4" w:space="0" w:color="auto"/>
            </w:tcBorders>
          </w:tcPr>
          <w:p w:rsidR="00C57EB9" w:rsidRPr="004B4F3D" w:rsidRDefault="00C57EB9" w:rsidP="00D204B8">
            <w:r w:rsidRPr="00E33CCE">
              <w:t xml:space="preserve">____________________ </w:t>
            </w:r>
          </w:p>
          <w:p w:rsidR="00C57EB9" w:rsidRDefault="00C57EB9" w:rsidP="00D204B8"/>
          <w:p w:rsidR="00C57EB9" w:rsidRDefault="00C57EB9" w:rsidP="00D204B8"/>
          <w:p w:rsidR="00C57EB9" w:rsidRDefault="00C57EB9" w:rsidP="00D204B8">
            <w:pPr>
              <w:rPr>
                <w:b/>
              </w:rPr>
            </w:pPr>
            <w:r w:rsidRPr="00E33CCE">
              <w:t>_________________ /____________________/</w:t>
            </w:r>
          </w:p>
        </w:tc>
        <w:tc>
          <w:tcPr>
            <w:tcW w:w="5140" w:type="dxa"/>
            <w:tcBorders>
              <w:bottom w:val="single" w:sz="4" w:space="0" w:color="auto"/>
            </w:tcBorders>
          </w:tcPr>
          <w:p w:rsidR="00C57EB9" w:rsidRDefault="00C57EB9" w:rsidP="00D204B8">
            <w:r w:rsidRPr="00E33CCE">
              <w:t xml:space="preserve">____________________ </w:t>
            </w:r>
          </w:p>
          <w:p w:rsidR="00C57EB9" w:rsidRDefault="00C57EB9" w:rsidP="00D204B8"/>
          <w:p w:rsidR="00C57EB9" w:rsidRDefault="00C57EB9" w:rsidP="00D204B8"/>
          <w:p w:rsidR="00C57EB9" w:rsidRDefault="00C57EB9" w:rsidP="00D204B8">
            <w:r w:rsidRPr="00E33CCE">
              <w:t>________________ /___________________/</w:t>
            </w:r>
          </w:p>
          <w:p w:rsidR="00C57EB9" w:rsidRDefault="00C57EB9" w:rsidP="00D204B8">
            <w:pPr>
              <w:rPr>
                <w:b/>
              </w:rPr>
            </w:pPr>
          </w:p>
        </w:tc>
      </w:tr>
    </w:tbl>
    <w:p w:rsidR="00C57EB9" w:rsidRPr="004B4F3D" w:rsidRDefault="00C57EB9" w:rsidP="00C57EB9">
      <w:pPr>
        <w:ind w:firstLine="567"/>
      </w:pPr>
    </w:p>
    <w:p w:rsidR="00C57EB9" w:rsidRPr="004B4F3D" w:rsidRDefault="00C57EB9" w:rsidP="00C57EB9">
      <w:pPr>
        <w:tabs>
          <w:tab w:val="right" w:pos="9180"/>
        </w:tabs>
        <w:ind w:right="174"/>
        <w:jc w:val="center"/>
        <w:rPr>
          <w:b/>
        </w:rPr>
      </w:pPr>
      <w:r w:rsidRPr="00E33CCE">
        <w:rPr>
          <w:b/>
        </w:rPr>
        <w:t>ФОРМА АКТА СОГЛАСОВАНА:</w:t>
      </w:r>
    </w:p>
    <w:p w:rsidR="00C57EB9" w:rsidRDefault="00C57EB9" w:rsidP="00C57EB9">
      <w:pPr>
        <w:tabs>
          <w:tab w:val="right" w:pos="9180"/>
        </w:tabs>
        <w:ind w:right="174"/>
        <w:jc w:val="center"/>
        <w:rPr>
          <w:b/>
        </w:rPr>
      </w:pPr>
    </w:p>
    <w:p w:rsidR="00C57EB9" w:rsidRDefault="00C57EB9" w:rsidP="00C57EB9">
      <w:pPr>
        <w:tabs>
          <w:tab w:val="right" w:pos="9180"/>
        </w:tabs>
        <w:ind w:right="174"/>
        <w:jc w:val="center"/>
        <w:rPr>
          <w:b/>
        </w:rPr>
      </w:pPr>
      <w:r w:rsidRPr="00E33CCE">
        <w:rPr>
          <w:b/>
        </w:rPr>
        <w:t>ПОДПИСИ СТОРОН:</w:t>
      </w: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keepNext/>
              <w:rPr>
                <w:b/>
              </w:rPr>
            </w:pPr>
            <w:r w:rsidRPr="00E33CCE">
              <w:rPr>
                <w:b/>
              </w:rPr>
              <w:t>ЗАКАЗЧИК:</w:t>
            </w:r>
          </w:p>
        </w:tc>
        <w:tc>
          <w:tcPr>
            <w:tcW w:w="5140" w:type="dxa"/>
          </w:tcPr>
          <w:p w:rsidR="00C57EB9" w:rsidRDefault="00C57EB9" w:rsidP="00D204B8">
            <w:pPr>
              <w:keepNext/>
              <w:rPr>
                <w:b/>
              </w:rPr>
            </w:pPr>
            <w:r w:rsidRPr="00E33CCE">
              <w:rPr>
                <w:b/>
              </w:rPr>
              <w:t>ПОДРЯДЧИК:</w:t>
            </w:r>
          </w:p>
        </w:tc>
      </w:tr>
      <w:tr w:rsidR="00C57EB9" w:rsidRPr="004B4F3D" w:rsidTr="00D204B8">
        <w:tc>
          <w:tcPr>
            <w:tcW w:w="5140" w:type="dxa"/>
          </w:tcPr>
          <w:p w:rsidR="00C57EB9" w:rsidRPr="004B4F3D" w:rsidRDefault="00C57EB9" w:rsidP="00D204B8">
            <w:pPr>
              <w:snapToGrid w:val="0"/>
            </w:pPr>
            <w:r w:rsidRPr="00E33CCE">
              <w:t>ФГУП «Московский эндокринный завод»</w:t>
            </w:r>
          </w:p>
          <w:p w:rsidR="00C57EB9" w:rsidRPr="004B4F3D" w:rsidRDefault="00C57EB9" w:rsidP="00D204B8">
            <w:pPr>
              <w:snapToGrid w:val="0"/>
            </w:pPr>
            <w:r w:rsidRPr="00E33CCE">
              <w:t>Генеральный директор</w:t>
            </w:r>
          </w:p>
          <w:p w:rsidR="00C57EB9" w:rsidRDefault="00C57EB9" w:rsidP="00D204B8"/>
          <w:p w:rsidR="00C57EB9" w:rsidRDefault="00C57EB9" w:rsidP="00D204B8"/>
          <w:p w:rsidR="00C57EB9" w:rsidRDefault="00C57EB9" w:rsidP="00D204B8">
            <w:pPr>
              <w:snapToGrid w:val="0"/>
            </w:pPr>
            <w:r w:rsidRPr="00E33CCE">
              <w:t>_________________ /М.Ю. Фонарев/</w:t>
            </w:r>
          </w:p>
        </w:tc>
        <w:tc>
          <w:tcPr>
            <w:tcW w:w="5140" w:type="dxa"/>
          </w:tcPr>
          <w:p w:rsidR="00C57EB9" w:rsidRDefault="00C57EB9" w:rsidP="00D204B8">
            <w:pPr>
              <w:snapToGrid w:val="0"/>
            </w:pPr>
          </w:p>
          <w:p w:rsidR="00C57EB9" w:rsidRDefault="00C57EB9" w:rsidP="00D204B8">
            <w:pPr>
              <w:snapToGrid w:val="0"/>
            </w:pPr>
            <w:r w:rsidRPr="00E33CCE">
              <w:t xml:space="preserve">____________________ </w:t>
            </w:r>
          </w:p>
          <w:p w:rsidR="00C57EB9" w:rsidRDefault="00C57EB9" w:rsidP="00D204B8">
            <w:pPr>
              <w:snapToGrid w:val="0"/>
            </w:pPr>
          </w:p>
          <w:p w:rsidR="00C57EB9" w:rsidRDefault="00C57EB9" w:rsidP="00D204B8">
            <w:pPr>
              <w:snapToGrid w:val="0"/>
            </w:pPr>
          </w:p>
          <w:p w:rsidR="00C57EB9" w:rsidRDefault="00C57EB9" w:rsidP="00D204B8">
            <w:pPr>
              <w:snapToGrid w:val="0"/>
              <w:rPr>
                <w:b/>
              </w:rPr>
            </w:pPr>
            <w:r w:rsidRPr="00E33CCE">
              <w:t>______________ /_____________________/</w:t>
            </w:r>
          </w:p>
        </w:tc>
      </w:tr>
    </w:tbl>
    <w:p w:rsidR="00C57EB9" w:rsidRDefault="00C57EB9" w:rsidP="00C57EB9">
      <w:pPr>
        <w:rPr>
          <w:b/>
        </w:rPr>
      </w:pPr>
      <w:r w:rsidRPr="00E33CCE">
        <w:br w:type="page"/>
      </w:r>
    </w:p>
    <w:p w:rsidR="00C57EB9" w:rsidRPr="004B4F3D" w:rsidRDefault="00C57EB9" w:rsidP="00C57EB9">
      <w:pPr>
        <w:jc w:val="right"/>
        <w:rPr>
          <w:b/>
        </w:rPr>
      </w:pPr>
      <w:r w:rsidRPr="00E33CCE">
        <w:rPr>
          <w:b/>
        </w:rPr>
        <w:lastRenderedPageBreak/>
        <w:t xml:space="preserve">Приложение № </w:t>
      </w:r>
      <w:r>
        <w:rPr>
          <w:b/>
        </w:rPr>
        <w:t>4</w:t>
      </w:r>
    </w:p>
    <w:p w:rsidR="00C57EB9" w:rsidRPr="004B4F3D" w:rsidRDefault="00C57EB9" w:rsidP="00C57EB9">
      <w:pPr>
        <w:jc w:val="right"/>
      </w:pPr>
      <w:r w:rsidRPr="00E33CCE">
        <w:t>к Договору № __________</w:t>
      </w:r>
    </w:p>
    <w:p w:rsidR="00C57EB9" w:rsidRDefault="00C57EB9" w:rsidP="00C57EB9">
      <w:pPr>
        <w:jc w:val="right"/>
      </w:pPr>
      <w:r w:rsidRPr="00E33CCE">
        <w:t xml:space="preserve">от «___» __________ </w:t>
      </w:r>
      <w:r>
        <w:t>2019</w:t>
      </w:r>
      <w:r w:rsidRPr="00E33CCE">
        <w:t>г.</w:t>
      </w:r>
    </w:p>
    <w:p w:rsidR="00C57EB9" w:rsidRDefault="00C57EB9" w:rsidP="00C57EB9">
      <w:pPr>
        <w:rPr>
          <w:bCs/>
        </w:rPr>
      </w:pPr>
    </w:p>
    <w:p w:rsidR="00C57EB9" w:rsidRDefault="00C57EB9" w:rsidP="00C57EB9">
      <w:pPr>
        <w:pBdr>
          <w:bottom w:val="single" w:sz="12" w:space="1" w:color="auto"/>
        </w:pBdr>
        <w:rPr>
          <w:b/>
        </w:rPr>
      </w:pPr>
      <w:r w:rsidRPr="00E33CCE">
        <w:rPr>
          <w:b/>
        </w:rPr>
        <w:t>ФОРМА</w:t>
      </w:r>
    </w:p>
    <w:p w:rsidR="00C57EB9" w:rsidRDefault="00C57EB9" w:rsidP="00C57EB9">
      <w:pPr>
        <w:rPr>
          <w:b/>
        </w:rPr>
      </w:pPr>
    </w:p>
    <w:p w:rsidR="00C57EB9" w:rsidRDefault="00C57EB9" w:rsidP="00C57EB9">
      <w:pPr>
        <w:jc w:val="center"/>
        <w:rPr>
          <w:b/>
          <w:bCs/>
        </w:rPr>
      </w:pPr>
      <w:r w:rsidRPr="00E33CCE">
        <w:rPr>
          <w:b/>
          <w:bCs/>
        </w:rPr>
        <w:t>АКТ</w:t>
      </w:r>
    </w:p>
    <w:p w:rsidR="00C57EB9" w:rsidRDefault="00C57EB9" w:rsidP="00C57EB9">
      <w:pPr>
        <w:jc w:val="center"/>
        <w:rPr>
          <w:b/>
          <w:bCs/>
        </w:rPr>
      </w:pPr>
      <w:r w:rsidRPr="00E33CCE">
        <w:rPr>
          <w:b/>
          <w:bCs/>
        </w:rPr>
        <w:t>об исполнении Договора № __________ от «___» __________ 20__г.</w:t>
      </w:r>
    </w:p>
    <w:p w:rsidR="00C57EB9" w:rsidRDefault="00C57EB9" w:rsidP="00C57EB9">
      <w:pPr>
        <w:rPr>
          <w:b/>
          <w:bCs/>
        </w:rPr>
      </w:pPr>
    </w:p>
    <w:p w:rsidR="00C57EB9" w:rsidRDefault="00C57EB9" w:rsidP="00C57EB9">
      <w:pPr>
        <w:tabs>
          <w:tab w:val="right" w:pos="10206"/>
        </w:tabs>
        <w:rPr>
          <w:bCs/>
        </w:rPr>
      </w:pPr>
      <w:r w:rsidRPr="00E33CCE">
        <w:rPr>
          <w:bCs/>
        </w:rPr>
        <w:t>г. Москва</w:t>
      </w:r>
      <w:r w:rsidRPr="00E33CCE">
        <w:rPr>
          <w:bCs/>
        </w:rPr>
        <w:tab/>
        <w:t>«___» __________ 20__ г.</w:t>
      </w:r>
    </w:p>
    <w:p w:rsidR="00C57EB9" w:rsidRDefault="00C57EB9" w:rsidP="00C57EB9">
      <w:pPr>
        <w:rPr>
          <w:b/>
          <w:bCs/>
        </w:rPr>
      </w:pPr>
    </w:p>
    <w:p w:rsidR="00C57EB9" w:rsidRDefault="00C57EB9" w:rsidP="00C57EB9">
      <w:pPr>
        <w:rPr>
          <w:bCs/>
          <w:iCs/>
        </w:rPr>
      </w:pPr>
      <w:proofErr w:type="gramStart"/>
      <w:r w:rsidRPr="00E33CCE">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C57EB9" w:rsidRDefault="00C57EB9" w:rsidP="00C57EB9">
      <w:pPr>
        <w:rPr>
          <w:bCs/>
          <w:iCs/>
        </w:rPr>
      </w:pPr>
      <w:r w:rsidRPr="00E33CCE">
        <w:rPr>
          <w:bCs/>
          <w:iCs/>
        </w:rPr>
        <w:t>Подписание настоящего акта не подтверждает отсутствие претензий у Заказчика в отношении Работ.</w:t>
      </w:r>
    </w:p>
    <w:p w:rsidR="00C57EB9" w:rsidRDefault="00C57EB9" w:rsidP="00C57EB9">
      <w:pPr>
        <w:rPr>
          <w:bCs/>
          <w:iCs/>
          <w:lang w:val="lv-LV"/>
        </w:rPr>
      </w:pPr>
      <w:r w:rsidRPr="00E33CCE">
        <w:rPr>
          <w:bCs/>
          <w:iCs/>
        </w:rPr>
        <w:t xml:space="preserve">Настоящий акт </w:t>
      </w:r>
      <w:r w:rsidRPr="00E33CCE">
        <w:rPr>
          <w:bCs/>
          <w:iCs/>
          <w:lang w:val="lv-LV"/>
        </w:rPr>
        <w:t>составлен</w:t>
      </w:r>
      <w:r w:rsidRPr="00E33CCE">
        <w:rPr>
          <w:bCs/>
          <w:iCs/>
        </w:rPr>
        <w:t xml:space="preserve"> </w:t>
      </w:r>
      <w:r w:rsidRPr="00E33CCE">
        <w:rPr>
          <w:bCs/>
          <w:iCs/>
          <w:lang w:val="lv-LV"/>
        </w:rPr>
        <w:t>в 2 (двух)</w:t>
      </w:r>
      <w:r w:rsidRPr="00E33CCE">
        <w:rPr>
          <w:bCs/>
          <w:iCs/>
        </w:rPr>
        <w:t xml:space="preserve"> </w:t>
      </w:r>
      <w:r w:rsidRPr="00E33CCE">
        <w:rPr>
          <w:bCs/>
          <w:iCs/>
          <w:lang w:val="lv-LV"/>
        </w:rPr>
        <w:t>экземплярах, имеющих</w:t>
      </w:r>
      <w:r w:rsidRPr="00E33CCE">
        <w:rPr>
          <w:bCs/>
          <w:iCs/>
        </w:rPr>
        <w:t xml:space="preserve"> </w:t>
      </w:r>
      <w:r w:rsidRPr="00E33CCE">
        <w:rPr>
          <w:bCs/>
          <w:iCs/>
          <w:lang w:val="lv-LV"/>
        </w:rPr>
        <w:t>одинаковую</w:t>
      </w:r>
      <w:r w:rsidRPr="00E33CCE">
        <w:rPr>
          <w:bCs/>
          <w:iCs/>
        </w:rPr>
        <w:t xml:space="preserve"> </w:t>
      </w:r>
      <w:r w:rsidRPr="00E33CCE">
        <w:rPr>
          <w:bCs/>
          <w:iCs/>
          <w:lang w:val="lv-LV"/>
        </w:rPr>
        <w:t>юридическую</w:t>
      </w:r>
      <w:r w:rsidRPr="00E33CCE">
        <w:rPr>
          <w:bCs/>
          <w:iCs/>
        </w:rPr>
        <w:t xml:space="preserve"> </w:t>
      </w:r>
      <w:r w:rsidRPr="00E33CCE">
        <w:rPr>
          <w:bCs/>
          <w:iCs/>
          <w:lang w:val="lv-LV"/>
        </w:rPr>
        <w:t>силу, по</w:t>
      </w:r>
      <w:r w:rsidRPr="00E33CCE">
        <w:rPr>
          <w:bCs/>
          <w:iCs/>
        </w:rPr>
        <w:t xml:space="preserve"> </w:t>
      </w:r>
      <w:r w:rsidRPr="00E33CCE">
        <w:rPr>
          <w:bCs/>
          <w:iCs/>
          <w:lang w:val="lv-LV"/>
        </w:rPr>
        <w:t>одному</w:t>
      </w:r>
      <w:r w:rsidRPr="00E33CCE">
        <w:rPr>
          <w:bCs/>
          <w:iCs/>
        </w:rPr>
        <w:t xml:space="preserve"> </w:t>
      </w:r>
      <w:r w:rsidRPr="00E33CCE">
        <w:rPr>
          <w:bCs/>
          <w:iCs/>
          <w:lang w:val="lv-LV"/>
        </w:rPr>
        <w:t>для</w:t>
      </w:r>
      <w:r w:rsidRPr="00E33CCE">
        <w:rPr>
          <w:bCs/>
          <w:iCs/>
        </w:rPr>
        <w:t xml:space="preserve"> </w:t>
      </w:r>
      <w:r w:rsidRPr="00E33CCE">
        <w:rPr>
          <w:bCs/>
          <w:iCs/>
          <w:lang w:val="lv-LV"/>
        </w:rPr>
        <w:t>каждой</w:t>
      </w:r>
      <w:r w:rsidRPr="00E33CCE">
        <w:rPr>
          <w:bCs/>
          <w:iCs/>
        </w:rPr>
        <w:t xml:space="preserve"> из </w:t>
      </w:r>
      <w:r w:rsidRPr="00E33CCE">
        <w:rPr>
          <w:bCs/>
          <w:iCs/>
          <w:lang w:val="lv-LV"/>
        </w:rPr>
        <w:t xml:space="preserve">Сторон. </w:t>
      </w:r>
    </w:p>
    <w:p w:rsidR="00C57EB9" w:rsidRDefault="00C57EB9" w:rsidP="00C57EB9">
      <w:pPr>
        <w:rPr>
          <w:bCs/>
          <w:iCs/>
        </w:rPr>
      </w:pPr>
    </w:p>
    <w:p w:rsidR="00C57EB9" w:rsidRDefault="00C57EB9" w:rsidP="00C57EB9">
      <w:pPr>
        <w:rPr>
          <w:bCs/>
          <w:iCs/>
        </w:rPr>
      </w:pPr>
    </w:p>
    <w:tbl>
      <w:tblPr>
        <w:tblW w:w="0" w:type="auto"/>
        <w:tblBorders>
          <w:bottom w:val="single" w:sz="4" w:space="0" w:color="auto"/>
        </w:tblBorders>
        <w:tblLook w:val="01E0"/>
      </w:tblPr>
      <w:tblGrid>
        <w:gridCol w:w="5211"/>
        <w:gridCol w:w="5103"/>
      </w:tblGrid>
      <w:tr w:rsidR="00C57EB9" w:rsidRPr="004B4F3D" w:rsidTr="00D204B8">
        <w:trPr>
          <w:trHeight w:val="1252"/>
        </w:trPr>
        <w:tc>
          <w:tcPr>
            <w:tcW w:w="5211" w:type="dxa"/>
            <w:tcBorders>
              <w:bottom w:val="single" w:sz="4" w:space="0" w:color="auto"/>
            </w:tcBorders>
          </w:tcPr>
          <w:p w:rsidR="00C57EB9" w:rsidRDefault="00C57EB9" w:rsidP="00D204B8">
            <w:pPr>
              <w:rPr>
                <w:b/>
                <w:bCs/>
                <w:iCs/>
              </w:rPr>
            </w:pPr>
            <w:r w:rsidRPr="00E33CCE">
              <w:rPr>
                <w:b/>
                <w:bCs/>
                <w:iCs/>
              </w:rPr>
              <w:t>ЗАКАЗЧИК:</w:t>
            </w:r>
          </w:p>
          <w:p w:rsidR="00C57EB9" w:rsidRDefault="00C57EB9" w:rsidP="00D204B8">
            <w:pPr>
              <w:rPr>
                <w:bCs/>
                <w:iCs/>
              </w:rPr>
            </w:pPr>
          </w:p>
          <w:p w:rsidR="00C57EB9" w:rsidRDefault="00C57EB9" w:rsidP="00D204B8">
            <w:pPr>
              <w:rPr>
                <w:bCs/>
                <w:iCs/>
              </w:rPr>
            </w:pPr>
          </w:p>
          <w:p w:rsidR="00C57EB9" w:rsidRDefault="00C57EB9" w:rsidP="00D204B8">
            <w:pPr>
              <w:rPr>
                <w:bCs/>
                <w:iCs/>
              </w:rPr>
            </w:pPr>
            <w:r w:rsidRPr="00E33CCE">
              <w:rPr>
                <w:bCs/>
                <w:iCs/>
              </w:rPr>
              <w:t>_______________ /_______________</w:t>
            </w:r>
          </w:p>
        </w:tc>
        <w:tc>
          <w:tcPr>
            <w:tcW w:w="5103" w:type="dxa"/>
            <w:tcBorders>
              <w:bottom w:val="single" w:sz="4" w:space="0" w:color="auto"/>
            </w:tcBorders>
          </w:tcPr>
          <w:p w:rsidR="00C57EB9" w:rsidRDefault="00C57EB9" w:rsidP="00D204B8">
            <w:pPr>
              <w:rPr>
                <w:b/>
                <w:bCs/>
                <w:iCs/>
              </w:rPr>
            </w:pPr>
            <w:r w:rsidRPr="00E33CCE">
              <w:rPr>
                <w:b/>
                <w:bCs/>
                <w:iCs/>
              </w:rPr>
              <w:t>ПОДРЯДЧИК:</w:t>
            </w:r>
          </w:p>
          <w:p w:rsidR="00C57EB9" w:rsidRDefault="00C57EB9" w:rsidP="00D204B8">
            <w:pPr>
              <w:rPr>
                <w:bCs/>
                <w:iCs/>
              </w:rPr>
            </w:pPr>
          </w:p>
          <w:p w:rsidR="00C57EB9" w:rsidRDefault="00C57EB9" w:rsidP="00D204B8">
            <w:pPr>
              <w:rPr>
                <w:bCs/>
                <w:iCs/>
              </w:rPr>
            </w:pPr>
          </w:p>
          <w:p w:rsidR="00C57EB9" w:rsidRDefault="00C57EB9" w:rsidP="00D204B8">
            <w:pPr>
              <w:rPr>
                <w:bCs/>
                <w:iCs/>
              </w:rPr>
            </w:pPr>
            <w:r w:rsidRPr="00E33CCE">
              <w:rPr>
                <w:bCs/>
                <w:iCs/>
              </w:rPr>
              <w:t>_______________ /_______________</w:t>
            </w:r>
          </w:p>
        </w:tc>
      </w:tr>
    </w:tbl>
    <w:p w:rsidR="00C57EB9" w:rsidRPr="004B4F3D" w:rsidRDefault="00C57EB9" w:rsidP="00C57EB9">
      <w:pPr>
        <w:rPr>
          <w:bCs/>
          <w:iCs/>
        </w:rPr>
      </w:pPr>
    </w:p>
    <w:p w:rsidR="00C57EB9" w:rsidRPr="004B4F3D" w:rsidRDefault="00C57EB9" w:rsidP="00C57EB9">
      <w:pPr>
        <w:jc w:val="center"/>
        <w:rPr>
          <w:b/>
          <w:bCs/>
          <w:iCs/>
        </w:rPr>
      </w:pPr>
      <w:r w:rsidRPr="00E33CCE">
        <w:rPr>
          <w:b/>
          <w:bCs/>
          <w:iCs/>
        </w:rPr>
        <w:t>ФОРМА АКТА СОГЛАСОВАНА:</w:t>
      </w:r>
    </w:p>
    <w:p w:rsidR="00C57EB9" w:rsidRDefault="00C57EB9" w:rsidP="00C57EB9">
      <w:pPr>
        <w:jc w:val="center"/>
        <w:rPr>
          <w:b/>
          <w:bCs/>
          <w:iCs/>
        </w:rPr>
      </w:pPr>
    </w:p>
    <w:p w:rsidR="00C57EB9" w:rsidRDefault="00C57EB9" w:rsidP="00C57EB9">
      <w:pPr>
        <w:jc w:val="center"/>
        <w:rPr>
          <w:b/>
          <w:bCs/>
          <w:iCs/>
        </w:rPr>
      </w:pPr>
      <w:r w:rsidRPr="00E33CCE">
        <w:rPr>
          <w:b/>
          <w:bCs/>
          <w:iCs/>
        </w:rPr>
        <w:t>ПОДПИСИ СТОРОН:</w:t>
      </w: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rPr>
                <w:b/>
                <w:bCs/>
                <w:iCs/>
              </w:rPr>
            </w:pPr>
            <w:r w:rsidRPr="00E33CCE">
              <w:rPr>
                <w:b/>
                <w:bCs/>
                <w:iCs/>
              </w:rPr>
              <w:t>ЗАКАЗЧИК:</w:t>
            </w:r>
          </w:p>
        </w:tc>
        <w:tc>
          <w:tcPr>
            <w:tcW w:w="5140" w:type="dxa"/>
          </w:tcPr>
          <w:p w:rsidR="00C57EB9" w:rsidRDefault="00C57EB9" w:rsidP="00D204B8">
            <w:pPr>
              <w:rPr>
                <w:b/>
                <w:bCs/>
                <w:iCs/>
              </w:rPr>
            </w:pPr>
            <w:r w:rsidRPr="00E33CCE">
              <w:rPr>
                <w:b/>
                <w:bCs/>
                <w:iCs/>
              </w:rPr>
              <w:t>ПОДРЯДЧИК:</w:t>
            </w:r>
          </w:p>
        </w:tc>
      </w:tr>
      <w:tr w:rsidR="00C57EB9" w:rsidRPr="004B4F3D" w:rsidTr="00D204B8">
        <w:tc>
          <w:tcPr>
            <w:tcW w:w="5140" w:type="dxa"/>
          </w:tcPr>
          <w:p w:rsidR="00C57EB9" w:rsidRPr="004B4F3D" w:rsidRDefault="00C57EB9" w:rsidP="00D204B8">
            <w:pPr>
              <w:rPr>
                <w:bCs/>
                <w:iCs/>
              </w:rPr>
            </w:pPr>
            <w:r w:rsidRPr="00E33CCE">
              <w:rPr>
                <w:bCs/>
                <w:iCs/>
              </w:rPr>
              <w:t>ФГУП «Московский эндокринный завод»</w:t>
            </w:r>
          </w:p>
          <w:p w:rsidR="00C57EB9" w:rsidRPr="004B4F3D" w:rsidRDefault="00C57EB9" w:rsidP="00D204B8">
            <w:pPr>
              <w:rPr>
                <w:bCs/>
                <w:iCs/>
              </w:rPr>
            </w:pPr>
            <w:r w:rsidRPr="00E33CCE">
              <w:rPr>
                <w:bCs/>
                <w:iCs/>
              </w:rPr>
              <w:t>Генеральный директор</w:t>
            </w:r>
          </w:p>
          <w:p w:rsidR="00C57EB9" w:rsidRDefault="00C57EB9" w:rsidP="00D204B8">
            <w:pPr>
              <w:rPr>
                <w:bCs/>
                <w:iCs/>
              </w:rPr>
            </w:pPr>
          </w:p>
          <w:p w:rsidR="00C57EB9" w:rsidRDefault="00C57EB9" w:rsidP="00D204B8">
            <w:pPr>
              <w:rPr>
                <w:bCs/>
                <w:iCs/>
              </w:rPr>
            </w:pPr>
          </w:p>
          <w:p w:rsidR="00C57EB9" w:rsidRDefault="00C57EB9" w:rsidP="00D204B8">
            <w:pPr>
              <w:rPr>
                <w:bCs/>
                <w:iCs/>
              </w:rPr>
            </w:pPr>
            <w:r w:rsidRPr="00E33CCE">
              <w:rPr>
                <w:bCs/>
                <w:iCs/>
              </w:rPr>
              <w:t>_________________ /М.Ю. Фонарев/</w:t>
            </w:r>
          </w:p>
        </w:tc>
        <w:tc>
          <w:tcPr>
            <w:tcW w:w="5140" w:type="dxa"/>
          </w:tcPr>
          <w:p w:rsidR="00C57EB9" w:rsidRDefault="00C57EB9" w:rsidP="00D204B8">
            <w:pPr>
              <w:rPr>
                <w:bCs/>
                <w:iCs/>
              </w:rPr>
            </w:pPr>
          </w:p>
          <w:p w:rsidR="00C57EB9" w:rsidRDefault="00C57EB9" w:rsidP="00D204B8">
            <w:pPr>
              <w:rPr>
                <w:bCs/>
                <w:iCs/>
              </w:rPr>
            </w:pPr>
            <w:r w:rsidRPr="00E33CCE">
              <w:rPr>
                <w:bCs/>
                <w:iCs/>
              </w:rPr>
              <w:t xml:space="preserve">____________________ </w:t>
            </w:r>
          </w:p>
          <w:p w:rsidR="00C57EB9" w:rsidRDefault="00C57EB9" w:rsidP="00D204B8">
            <w:pPr>
              <w:rPr>
                <w:bCs/>
                <w:iCs/>
              </w:rPr>
            </w:pPr>
          </w:p>
          <w:p w:rsidR="00C57EB9" w:rsidRDefault="00C57EB9" w:rsidP="00D204B8">
            <w:pPr>
              <w:rPr>
                <w:bCs/>
                <w:iCs/>
              </w:rPr>
            </w:pPr>
          </w:p>
          <w:p w:rsidR="00C57EB9" w:rsidRDefault="00C57EB9" w:rsidP="00D204B8">
            <w:pPr>
              <w:rPr>
                <w:b/>
                <w:bCs/>
                <w:iCs/>
              </w:rPr>
            </w:pPr>
            <w:r w:rsidRPr="00E33CCE">
              <w:rPr>
                <w:bCs/>
                <w:iCs/>
              </w:rPr>
              <w:t>______________ /_____________________/</w:t>
            </w:r>
          </w:p>
        </w:tc>
      </w:tr>
    </w:tbl>
    <w:p w:rsidR="00C57EB9" w:rsidRPr="004B4F3D" w:rsidRDefault="00C57EB9" w:rsidP="00C57EB9">
      <w:pPr>
        <w:rPr>
          <w:b/>
        </w:rPr>
      </w:pPr>
      <w:r w:rsidRPr="00E33CCE">
        <w:rPr>
          <w:b/>
        </w:rPr>
        <w:br w:type="page"/>
      </w:r>
    </w:p>
    <w:p w:rsidR="00C57EB9" w:rsidRPr="004B4F3D" w:rsidRDefault="00C57EB9" w:rsidP="00C57EB9">
      <w:pPr>
        <w:jc w:val="right"/>
        <w:rPr>
          <w:b/>
        </w:rPr>
      </w:pPr>
      <w:r>
        <w:rPr>
          <w:b/>
        </w:rPr>
        <w:lastRenderedPageBreak/>
        <w:t>Приложение № 5</w:t>
      </w:r>
    </w:p>
    <w:p w:rsidR="00C57EB9" w:rsidRPr="004B4F3D" w:rsidRDefault="00C57EB9" w:rsidP="00C57EB9">
      <w:pPr>
        <w:pStyle w:val="aff6"/>
        <w:snapToGrid w:val="0"/>
        <w:jc w:val="right"/>
        <w:rPr>
          <w:sz w:val="24"/>
          <w:szCs w:val="24"/>
        </w:rPr>
      </w:pPr>
      <w:r>
        <w:rPr>
          <w:sz w:val="24"/>
          <w:szCs w:val="24"/>
        </w:rPr>
        <w:t>к Договору № __________</w:t>
      </w:r>
    </w:p>
    <w:p w:rsidR="00C57EB9" w:rsidRDefault="00C57EB9" w:rsidP="00C57EB9">
      <w:pPr>
        <w:pStyle w:val="aff6"/>
        <w:snapToGrid w:val="0"/>
        <w:jc w:val="right"/>
        <w:rPr>
          <w:sz w:val="24"/>
          <w:szCs w:val="24"/>
        </w:rPr>
      </w:pPr>
      <w:r>
        <w:rPr>
          <w:sz w:val="24"/>
          <w:szCs w:val="24"/>
        </w:rPr>
        <w:t>от «___» __________ 2019г.</w:t>
      </w:r>
    </w:p>
    <w:p w:rsidR="00C57EB9" w:rsidRDefault="00C57EB9" w:rsidP="00C57EB9">
      <w:pPr>
        <w:pStyle w:val="2f6"/>
        <w:jc w:val="right"/>
        <w:rPr>
          <w:rFonts w:ascii="Times New Roman" w:hAnsi="Times New Roman"/>
          <w:b/>
          <w:sz w:val="24"/>
          <w:szCs w:val="24"/>
          <w:lang w:val="ru-RU"/>
        </w:rPr>
      </w:pPr>
    </w:p>
    <w:p w:rsidR="00C57EB9" w:rsidRDefault="00C57EB9" w:rsidP="00C57EB9">
      <w:pPr>
        <w:pStyle w:val="aff6"/>
        <w:snapToGrid w:val="0"/>
        <w:jc w:val="center"/>
        <w:rPr>
          <w:sz w:val="24"/>
          <w:szCs w:val="24"/>
        </w:rPr>
      </w:pPr>
    </w:p>
    <w:p w:rsidR="00C57EB9" w:rsidRDefault="00C57EB9" w:rsidP="00C57EB9">
      <w:pPr>
        <w:pStyle w:val="aff6"/>
        <w:snapToGrid w:val="0"/>
        <w:jc w:val="center"/>
        <w:rPr>
          <w:b/>
          <w:sz w:val="24"/>
          <w:szCs w:val="24"/>
        </w:rPr>
      </w:pPr>
      <w:r>
        <w:rPr>
          <w:b/>
          <w:sz w:val="24"/>
          <w:szCs w:val="24"/>
        </w:rPr>
        <w:t>АНТИКОРРУПЦИОННАЯ ОГОВОРКА</w:t>
      </w:r>
    </w:p>
    <w:p w:rsidR="00C57EB9" w:rsidRDefault="00C57EB9" w:rsidP="00C57EB9">
      <w:pPr>
        <w:pStyle w:val="aff6"/>
        <w:snapToGrid w:val="0"/>
        <w:rPr>
          <w:sz w:val="24"/>
          <w:szCs w:val="24"/>
        </w:rPr>
      </w:pPr>
    </w:p>
    <w:p w:rsidR="00C57EB9" w:rsidRDefault="00C57EB9" w:rsidP="00C57EB9">
      <w:pPr>
        <w:pStyle w:val="aff6"/>
        <w:snapToGrid w:val="0"/>
        <w:jc w:val="both"/>
        <w:rPr>
          <w:b/>
          <w:sz w:val="24"/>
          <w:szCs w:val="24"/>
        </w:rPr>
      </w:pPr>
      <w:r>
        <w:rPr>
          <w:b/>
          <w:sz w:val="24"/>
          <w:szCs w:val="24"/>
        </w:rPr>
        <w:t>Статья 1</w:t>
      </w:r>
    </w:p>
    <w:p w:rsidR="00C57EB9" w:rsidRDefault="00C57EB9" w:rsidP="00C57EB9">
      <w:pPr>
        <w:pStyle w:val="aff6"/>
        <w:snapToGrid w:val="0"/>
        <w:jc w:val="both"/>
        <w:rPr>
          <w:sz w:val="24"/>
          <w:szCs w:val="24"/>
        </w:rPr>
      </w:pPr>
      <w:r>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C57EB9" w:rsidRDefault="00C57EB9" w:rsidP="00C57EB9">
      <w:pPr>
        <w:pStyle w:val="aff6"/>
        <w:snapToGrid w:val="0"/>
        <w:jc w:val="both"/>
        <w:rPr>
          <w:sz w:val="24"/>
          <w:szCs w:val="24"/>
        </w:rPr>
      </w:pPr>
      <w:r>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57EB9" w:rsidRDefault="00C57EB9" w:rsidP="00C57EB9">
      <w:pPr>
        <w:pStyle w:val="aff6"/>
        <w:snapToGrid w:val="0"/>
        <w:jc w:val="both"/>
        <w:rPr>
          <w:sz w:val="24"/>
          <w:szCs w:val="24"/>
        </w:rPr>
      </w:pPr>
      <w:r>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7EB9" w:rsidRDefault="00C57EB9" w:rsidP="00C57EB9">
      <w:pPr>
        <w:pStyle w:val="aff6"/>
        <w:snapToGrid w:val="0"/>
        <w:jc w:val="both"/>
        <w:rPr>
          <w:sz w:val="24"/>
          <w:szCs w:val="24"/>
        </w:rPr>
      </w:pPr>
      <w:r>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7EB9" w:rsidRDefault="00C57EB9" w:rsidP="00C57EB9">
      <w:pPr>
        <w:pStyle w:val="aff6"/>
        <w:snapToGrid w:val="0"/>
        <w:jc w:val="both"/>
        <w:rPr>
          <w:sz w:val="24"/>
          <w:szCs w:val="24"/>
        </w:rPr>
      </w:pPr>
      <w:r>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7EB9" w:rsidRDefault="00C57EB9" w:rsidP="00C57EB9">
      <w:pPr>
        <w:pStyle w:val="aff6"/>
        <w:snapToGrid w:val="0"/>
        <w:jc w:val="both"/>
        <w:rPr>
          <w:sz w:val="24"/>
          <w:szCs w:val="24"/>
        </w:rPr>
      </w:pPr>
      <w:r>
        <w:rPr>
          <w:sz w:val="24"/>
          <w:szCs w:val="24"/>
        </w:rPr>
        <w:t>1.1.5. запрещают своим работникам принимать или предлагать любым лицам выплатит</w:t>
      </w:r>
      <w:proofErr w:type="gramStart"/>
      <w:r>
        <w:rPr>
          <w:sz w:val="24"/>
          <w:szCs w:val="24"/>
        </w:rPr>
        <w:t>ь(</w:t>
      </w:r>
      <w:proofErr w:type="gramEnd"/>
      <w:r>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57EB9" w:rsidRDefault="00C57EB9" w:rsidP="00C57EB9">
      <w:pPr>
        <w:pStyle w:val="aff6"/>
        <w:snapToGrid w:val="0"/>
        <w:jc w:val="both"/>
        <w:rPr>
          <w:sz w:val="24"/>
          <w:szCs w:val="24"/>
        </w:rPr>
      </w:pPr>
      <w:r>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sz w:val="24"/>
          <w:szCs w:val="24"/>
        </w:rPr>
        <w:t>аффилированных</w:t>
      </w:r>
      <w:proofErr w:type="spellEnd"/>
      <w:r>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57EB9" w:rsidRDefault="00C57EB9" w:rsidP="00C57EB9">
      <w:pPr>
        <w:pStyle w:val="aff6"/>
        <w:snapToGrid w:val="0"/>
        <w:jc w:val="both"/>
        <w:rPr>
          <w:sz w:val="24"/>
          <w:szCs w:val="24"/>
        </w:rPr>
      </w:pPr>
    </w:p>
    <w:p w:rsidR="00C57EB9" w:rsidRDefault="00C57EB9" w:rsidP="00C57EB9">
      <w:pPr>
        <w:pStyle w:val="aff6"/>
        <w:snapToGrid w:val="0"/>
        <w:jc w:val="both"/>
        <w:rPr>
          <w:sz w:val="24"/>
          <w:szCs w:val="24"/>
        </w:rPr>
      </w:pPr>
      <w:r>
        <w:rPr>
          <w:sz w:val="24"/>
          <w:szCs w:val="24"/>
        </w:rPr>
        <w:t xml:space="preserve">1.2. Под «разумными мерами» для предотвращения совершения коррупционных действий со стороны их </w:t>
      </w:r>
      <w:proofErr w:type="spellStart"/>
      <w:r>
        <w:rPr>
          <w:sz w:val="24"/>
          <w:szCs w:val="24"/>
        </w:rPr>
        <w:t>аффилированных</w:t>
      </w:r>
      <w:proofErr w:type="spellEnd"/>
      <w:r>
        <w:rPr>
          <w:sz w:val="24"/>
          <w:szCs w:val="24"/>
        </w:rPr>
        <w:t xml:space="preserve"> лиц или посредников, помимо прочего, Стороны понимают:</w:t>
      </w:r>
    </w:p>
    <w:p w:rsidR="00C57EB9" w:rsidRDefault="00C57EB9" w:rsidP="00C57EB9">
      <w:pPr>
        <w:pStyle w:val="aff6"/>
        <w:snapToGrid w:val="0"/>
        <w:jc w:val="both"/>
        <w:rPr>
          <w:sz w:val="24"/>
          <w:szCs w:val="24"/>
        </w:rPr>
      </w:pPr>
      <w:r>
        <w:rPr>
          <w:sz w:val="24"/>
          <w:szCs w:val="24"/>
        </w:rPr>
        <w:t xml:space="preserve">1.2.1. проведение инструктажа </w:t>
      </w:r>
      <w:proofErr w:type="spellStart"/>
      <w:r>
        <w:rPr>
          <w:sz w:val="24"/>
          <w:szCs w:val="24"/>
        </w:rPr>
        <w:t>аффилированных</w:t>
      </w:r>
      <w:proofErr w:type="spellEnd"/>
      <w:r>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57EB9" w:rsidRDefault="00C57EB9" w:rsidP="00C57EB9">
      <w:pPr>
        <w:pStyle w:val="aff6"/>
        <w:snapToGrid w:val="0"/>
        <w:jc w:val="both"/>
        <w:rPr>
          <w:sz w:val="24"/>
          <w:szCs w:val="24"/>
        </w:rPr>
      </w:pPr>
      <w:r>
        <w:rPr>
          <w:sz w:val="24"/>
          <w:szCs w:val="24"/>
        </w:rPr>
        <w:t xml:space="preserve">1.2.2. включение в договоры с </w:t>
      </w:r>
      <w:proofErr w:type="spellStart"/>
      <w:r>
        <w:rPr>
          <w:sz w:val="24"/>
          <w:szCs w:val="24"/>
        </w:rPr>
        <w:t>аффилированными</w:t>
      </w:r>
      <w:proofErr w:type="spellEnd"/>
      <w:r>
        <w:rPr>
          <w:sz w:val="24"/>
          <w:szCs w:val="24"/>
        </w:rPr>
        <w:t xml:space="preserve"> лицами или посредниками </w:t>
      </w:r>
      <w:proofErr w:type="spellStart"/>
      <w:r>
        <w:rPr>
          <w:sz w:val="24"/>
          <w:szCs w:val="24"/>
        </w:rPr>
        <w:t>антикоррупционной</w:t>
      </w:r>
      <w:proofErr w:type="spellEnd"/>
      <w:r>
        <w:rPr>
          <w:sz w:val="24"/>
          <w:szCs w:val="24"/>
        </w:rPr>
        <w:t xml:space="preserve"> оговорки;</w:t>
      </w:r>
    </w:p>
    <w:p w:rsidR="00C57EB9" w:rsidRDefault="00C57EB9" w:rsidP="00C57EB9">
      <w:pPr>
        <w:pStyle w:val="aff6"/>
        <w:snapToGrid w:val="0"/>
        <w:jc w:val="both"/>
        <w:rPr>
          <w:sz w:val="24"/>
          <w:szCs w:val="24"/>
        </w:rPr>
      </w:pPr>
      <w:r>
        <w:rPr>
          <w:sz w:val="24"/>
          <w:szCs w:val="24"/>
        </w:rPr>
        <w:t xml:space="preserve">1.2.3. неиспользование </w:t>
      </w:r>
      <w:proofErr w:type="spellStart"/>
      <w:r>
        <w:rPr>
          <w:sz w:val="24"/>
          <w:szCs w:val="24"/>
        </w:rPr>
        <w:t>аффилированных</w:t>
      </w:r>
      <w:proofErr w:type="spellEnd"/>
      <w:r>
        <w:rPr>
          <w:sz w:val="24"/>
          <w:szCs w:val="24"/>
        </w:rPr>
        <w:t xml:space="preserve"> лиц или посредников в качестве канала </w:t>
      </w:r>
      <w:proofErr w:type="spellStart"/>
      <w:r>
        <w:rPr>
          <w:sz w:val="24"/>
          <w:szCs w:val="24"/>
        </w:rPr>
        <w:t>аффилированных</w:t>
      </w:r>
      <w:proofErr w:type="spellEnd"/>
      <w:r>
        <w:rPr>
          <w:sz w:val="24"/>
          <w:szCs w:val="24"/>
        </w:rPr>
        <w:t xml:space="preserve"> лиц или любых посредников для совершения коррупционных действий;</w:t>
      </w:r>
    </w:p>
    <w:p w:rsidR="00C57EB9" w:rsidRDefault="00C57EB9" w:rsidP="00C57EB9">
      <w:pPr>
        <w:pStyle w:val="aff6"/>
        <w:snapToGrid w:val="0"/>
        <w:jc w:val="both"/>
        <w:rPr>
          <w:sz w:val="24"/>
          <w:szCs w:val="24"/>
        </w:rPr>
      </w:pPr>
      <w:r>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57EB9" w:rsidRDefault="00C57EB9" w:rsidP="00C57EB9">
      <w:pPr>
        <w:pStyle w:val="aff6"/>
        <w:snapToGrid w:val="0"/>
        <w:jc w:val="both"/>
        <w:rPr>
          <w:sz w:val="24"/>
          <w:szCs w:val="24"/>
        </w:rPr>
      </w:pPr>
      <w:r>
        <w:rPr>
          <w:sz w:val="24"/>
          <w:szCs w:val="24"/>
        </w:rPr>
        <w:t xml:space="preserve">1.2.5. осуществление выплат </w:t>
      </w:r>
      <w:proofErr w:type="spellStart"/>
      <w:r>
        <w:rPr>
          <w:sz w:val="24"/>
          <w:szCs w:val="24"/>
        </w:rPr>
        <w:t>аффилированным</w:t>
      </w:r>
      <w:proofErr w:type="spellEnd"/>
      <w:r>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C57EB9" w:rsidRDefault="00C57EB9" w:rsidP="00C57EB9">
      <w:pPr>
        <w:pStyle w:val="aff6"/>
        <w:snapToGrid w:val="0"/>
        <w:jc w:val="both"/>
        <w:rPr>
          <w:sz w:val="24"/>
          <w:szCs w:val="24"/>
        </w:rPr>
      </w:pPr>
    </w:p>
    <w:p w:rsidR="00C57EB9" w:rsidRDefault="00C57EB9" w:rsidP="00C57EB9">
      <w:pPr>
        <w:pStyle w:val="aff6"/>
        <w:snapToGrid w:val="0"/>
        <w:jc w:val="both"/>
        <w:rPr>
          <w:b/>
          <w:sz w:val="24"/>
          <w:szCs w:val="24"/>
        </w:rPr>
      </w:pPr>
      <w:r>
        <w:rPr>
          <w:b/>
          <w:sz w:val="24"/>
          <w:szCs w:val="24"/>
        </w:rPr>
        <w:t>Статья 2</w:t>
      </w:r>
    </w:p>
    <w:p w:rsidR="00C57EB9" w:rsidRDefault="00C57EB9" w:rsidP="00C57EB9">
      <w:pPr>
        <w:pStyle w:val="aff6"/>
        <w:snapToGrid w:val="0"/>
        <w:jc w:val="both"/>
        <w:rPr>
          <w:sz w:val="24"/>
          <w:szCs w:val="24"/>
        </w:rPr>
      </w:pPr>
      <w:r>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57EB9" w:rsidRDefault="00C57EB9" w:rsidP="00C57EB9">
      <w:pPr>
        <w:pStyle w:val="aff6"/>
        <w:snapToGrid w:val="0"/>
        <w:jc w:val="both"/>
        <w:rPr>
          <w:sz w:val="24"/>
          <w:szCs w:val="24"/>
        </w:rPr>
      </w:pPr>
      <w:r>
        <w:rPr>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Pr>
          <w:sz w:val="24"/>
          <w:szCs w:val="24"/>
        </w:rPr>
        <w:lastRenderedPageBreak/>
        <w:t>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7EB9" w:rsidRDefault="00C57EB9" w:rsidP="00C57EB9">
      <w:pPr>
        <w:pStyle w:val="aff6"/>
        <w:snapToGrid w:val="0"/>
        <w:jc w:val="both"/>
        <w:rPr>
          <w:sz w:val="24"/>
          <w:szCs w:val="24"/>
        </w:rPr>
      </w:pPr>
      <w:r>
        <w:rPr>
          <w:sz w:val="24"/>
          <w:szCs w:val="24"/>
        </w:rPr>
        <w:t>2.1.2. обеспечить конфиденциальность указанной информации вплоть до полного выяснения обстоятель</w:t>
      </w:r>
      <w:proofErr w:type="gramStart"/>
      <w:r>
        <w:rPr>
          <w:sz w:val="24"/>
          <w:szCs w:val="24"/>
        </w:rPr>
        <w:t>ств Ст</w:t>
      </w:r>
      <w:proofErr w:type="gramEnd"/>
      <w:r>
        <w:rPr>
          <w:sz w:val="24"/>
          <w:szCs w:val="24"/>
        </w:rPr>
        <w:t>оронами;</w:t>
      </w:r>
    </w:p>
    <w:p w:rsidR="00C57EB9" w:rsidRDefault="00C57EB9" w:rsidP="00C57EB9">
      <w:pPr>
        <w:pStyle w:val="aff6"/>
        <w:snapToGrid w:val="0"/>
        <w:jc w:val="both"/>
        <w:rPr>
          <w:sz w:val="24"/>
          <w:szCs w:val="24"/>
        </w:rPr>
      </w:pPr>
      <w:r>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57EB9" w:rsidRDefault="00C57EB9" w:rsidP="00C57EB9">
      <w:pPr>
        <w:pStyle w:val="aff6"/>
        <w:snapToGrid w:val="0"/>
        <w:jc w:val="both"/>
        <w:rPr>
          <w:sz w:val="24"/>
          <w:szCs w:val="24"/>
        </w:rPr>
      </w:pPr>
      <w:r>
        <w:rPr>
          <w:sz w:val="24"/>
          <w:szCs w:val="24"/>
        </w:rPr>
        <w:t>2.1.4. оказать полное содействие при сборе доказатель</w:t>
      </w:r>
      <w:proofErr w:type="gramStart"/>
      <w:r>
        <w:rPr>
          <w:sz w:val="24"/>
          <w:szCs w:val="24"/>
        </w:rPr>
        <w:t>ств пр</w:t>
      </w:r>
      <w:proofErr w:type="gramEnd"/>
      <w:r>
        <w:rPr>
          <w:sz w:val="24"/>
          <w:szCs w:val="24"/>
        </w:rPr>
        <w:t>и проведении аудита.</w:t>
      </w:r>
    </w:p>
    <w:p w:rsidR="00C57EB9" w:rsidRDefault="00C57EB9" w:rsidP="00C57EB9">
      <w:pPr>
        <w:pStyle w:val="aff6"/>
        <w:snapToGrid w:val="0"/>
        <w:jc w:val="both"/>
        <w:rPr>
          <w:sz w:val="24"/>
          <w:szCs w:val="24"/>
        </w:rPr>
      </w:pPr>
    </w:p>
    <w:p w:rsidR="00C57EB9" w:rsidRDefault="00C57EB9" w:rsidP="00C57EB9">
      <w:pPr>
        <w:pStyle w:val="aff6"/>
        <w:snapToGrid w:val="0"/>
        <w:jc w:val="both"/>
        <w:rPr>
          <w:sz w:val="24"/>
          <w:szCs w:val="24"/>
        </w:rPr>
      </w:pPr>
      <w:r>
        <w:rPr>
          <w:sz w:val="24"/>
          <w:szCs w:val="24"/>
        </w:rPr>
        <w:t xml:space="preserve">2.2. </w:t>
      </w:r>
      <w:proofErr w:type="gramStart"/>
      <w:r>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 w:val="24"/>
          <w:szCs w:val="24"/>
        </w:rPr>
        <w:t>аффилированными</w:t>
      </w:r>
      <w:proofErr w:type="spellEnd"/>
      <w:r>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 w:val="24"/>
          <w:szCs w:val="24"/>
        </w:rPr>
        <w:t xml:space="preserve"> доходов, полученных преступным путем.</w:t>
      </w:r>
    </w:p>
    <w:p w:rsidR="00C57EB9" w:rsidRDefault="00C57EB9" w:rsidP="00C57EB9">
      <w:pPr>
        <w:pStyle w:val="aff6"/>
        <w:snapToGrid w:val="0"/>
        <w:jc w:val="both"/>
        <w:rPr>
          <w:sz w:val="24"/>
          <w:szCs w:val="24"/>
        </w:rPr>
      </w:pPr>
    </w:p>
    <w:p w:rsidR="00C57EB9" w:rsidRDefault="00C57EB9" w:rsidP="00C57EB9">
      <w:pPr>
        <w:pStyle w:val="aff6"/>
        <w:snapToGrid w:val="0"/>
        <w:jc w:val="both"/>
        <w:rPr>
          <w:b/>
          <w:sz w:val="24"/>
          <w:szCs w:val="24"/>
        </w:rPr>
      </w:pPr>
      <w:r>
        <w:rPr>
          <w:b/>
          <w:sz w:val="24"/>
          <w:szCs w:val="24"/>
        </w:rPr>
        <w:t>Статья 3</w:t>
      </w:r>
    </w:p>
    <w:p w:rsidR="00C57EB9" w:rsidRDefault="00C57EB9" w:rsidP="00C57EB9">
      <w:pPr>
        <w:pStyle w:val="aff6"/>
        <w:snapToGrid w:val="0"/>
        <w:jc w:val="both"/>
        <w:rPr>
          <w:sz w:val="24"/>
          <w:szCs w:val="24"/>
        </w:rPr>
      </w:pPr>
      <w:r>
        <w:rPr>
          <w:sz w:val="24"/>
          <w:szCs w:val="24"/>
        </w:rPr>
        <w:t xml:space="preserve">3.1. </w:t>
      </w:r>
      <w:proofErr w:type="gramStart"/>
      <w:r>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w:t>
      </w:r>
      <w:r w:rsidRPr="004B4F3D">
        <w:rPr>
          <w:sz w:val="24"/>
          <w:szCs w:val="24"/>
        </w:rPr>
        <w:t xml:space="preserve">оговор в одностороннем внесудебном </w:t>
      </w:r>
      <w:r>
        <w:rPr>
          <w:sz w:val="24"/>
          <w:szCs w:val="24"/>
        </w:rPr>
        <w:t>порядке полностью или в части, направив письменное уведомление о расторжении.</w:t>
      </w:r>
      <w:proofErr w:type="gramEnd"/>
      <w:r>
        <w:rPr>
          <w:sz w:val="24"/>
          <w:szCs w:val="24"/>
        </w:rPr>
        <w:t xml:space="preserve"> Сторона, по чьей инициативе </w:t>
      </w:r>
      <w:proofErr w:type="gramStart"/>
      <w:r>
        <w:rPr>
          <w:sz w:val="24"/>
          <w:szCs w:val="24"/>
        </w:rPr>
        <w:t>был</w:t>
      </w:r>
      <w:proofErr w:type="gramEnd"/>
      <w:r>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7EB9" w:rsidRDefault="00C57EB9" w:rsidP="00C57EB9">
      <w:pPr>
        <w:pStyle w:val="2f6"/>
        <w:jc w:val="center"/>
        <w:rPr>
          <w:rFonts w:ascii="Times New Roman" w:eastAsia="Times New Roman" w:hAnsi="Times New Roman"/>
          <w:b/>
          <w:bCs/>
          <w:sz w:val="24"/>
          <w:szCs w:val="24"/>
          <w:lang w:val="ru-RU"/>
        </w:rPr>
      </w:pPr>
    </w:p>
    <w:p w:rsidR="00C57EB9" w:rsidRDefault="00C57EB9" w:rsidP="00C57EB9">
      <w:pPr>
        <w:pStyle w:val="2f6"/>
        <w:jc w:val="center"/>
        <w:rPr>
          <w:rFonts w:ascii="Times New Roman" w:eastAsia="Times New Roman" w:hAnsi="Times New Roman"/>
          <w:b/>
          <w:bCs/>
          <w:sz w:val="24"/>
          <w:szCs w:val="24"/>
          <w:lang w:val="ru-RU"/>
        </w:rPr>
      </w:pPr>
    </w:p>
    <w:p w:rsidR="00C57EB9" w:rsidRDefault="00C57EB9" w:rsidP="00C57EB9">
      <w:pPr>
        <w:tabs>
          <w:tab w:val="right" w:pos="9180"/>
        </w:tabs>
        <w:ind w:right="174"/>
        <w:jc w:val="center"/>
        <w:rPr>
          <w:b/>
        </w:rPr>
      </w:pPr>
      <w:r w:rsidRPr="00E33CCE">
        <w:rPr>
          <w:b/>
        </w:rPr>
        <w:t>ПОДПИСИ СТОРОН:</w:t>
      </w:r>
    </w:p>
    <w:tbl>
      <w:tblPr>
        <w:tblW w:w="0" w:type="auto"/>
        <w:tblLook w:val="00A0"/>
      </w:tblPr>
      <w:tblGrid>
        <w:gridCol w:w="5140"/>
        <w:gridCol w:w="5140"/>
      </w:tblGrid>
      <w:tr w:rsidR="00C57EB9" w:rsidRPr="004B4F3D" w:rsidTr="00D204B8">
        <w:trPr>
          <w:trHeight w:val="309"/>
        </w:trPr>
        <w:tc>
          <w:tcPr>
            <w:tcW w:w="5140" w:type="dxa"/>
          </w:tcPr>
          <w:p w:rsidR="00C57EB9" w:rsidRDefault="00C57EB9" w:rsidP="00D204B8">
            <w:pPr>
              <w:keepNext/>
              <w:rPr>
                <w:b/>
              </w:rPr>
            </w:pPr>
            <w:r w:rsidRPr="00E33CCE">
              <w:rPr>
                <w:b/>
              </w:rPr>
              <w:t>ЗАКАЗЧИК:</w:t>
            </w:r>
          </w:p>
        </w:tc>
        <w:tc>
          <w:tcPr>
            <w:tcW w:w="5140" w:type="dxa"/>
          </w:tcPr>
          <w:p w:rsidR="00C57EB9" w:rsidRDefault="00C57EB9" w:rsidP="00D204B8">
            <w:pPr>
              <w:keepNext/>
              <w:rPr>
                <w:b/>
              </w:rPr>
            </w:pPr>
            <w:r w:rsidRPr="00E33CCE">
              <w:rPr>
                <w:b/>
              </w:rPr>
              <w:t>ПОДРЯДЧИК:</w:t>
            </w:r>
          </w:p>
        </w:tc>
      </w:tr>
      <w:tr w:rsidR="00C57EB9" w:rsidRPr="004B4F3D" w:rsidTr="00D204B8">
        <w:tc>
          <w:tcPr>
            <w:tcW w:w="5140" w:type="dxa"/>
          </w:tcPr>
          <w:p w:rsidR="00C57EB9" w:rsidRPr="004B4F3D" w:rsidRDefault="00C57EB9" w:rsidP="00D204B8">
            <w:pPr>
              <w:snapToGrid w:val="0"/>
            </w:pPr>
            <w:r w:rsidRPr="00E33CCE">
              <w:t>ФГУП «Московский эндокринный завод»</w:t>
            </w:r>
          </w:p>
          <w:p w:rsidR="00C57EB9" w:rsidRPr="004B4F3D" w:rsidRDefault="00C57EB9" w:rsidP="00D204B8">
            <w:pPr>
              <w:snapToGrid w:val="0"/>
            </w:pPr>
            <w:r w:rsidRPr="00E33CCE">
              <w:t>Генеральный директор</w:t>
            </w:r>
          </w:p>
          <w:p w:rsidR="00C57EB9" w:rsidRDefault="00C57EB9" w:rsidP="00D204B8"/>
          <w:p w:rsidR="00C57EB9" w:rsidRDefault="00C57EB9" w:rsidP="00D204B8"/>
          <w:p w:rsidR="00C57EB9" w:rsidRDefault="00C57EB9" w:rsidP="00D204B8">
            <w:pPr>
              <w:snapToGrid w:val="0"/>
            </w:pPr>
            <w:r w:rsidRPr="00E33CCE">
              <w:t>_________________ /М.Ю. Фонарев/</w:t>
            </w:r>
          </w:p>
        </w:tc>
        <w:tc>
          <w:tcPr>
            <w:tcW w:w="5140" w:type="dxa"/>
          </w:tcPr>
          <w:p w:rsidR="00C57EB9" w:rsidRDefault="00C57EB9" w:rsidP="00D204B8">
            <w:pPr>
              <w:snapToGrid w:val="0"/>
            </w:pPr>
          </w:p>
          <w:p w:rsidR="00C57EB9" w:rsidRDefault="00C57EB9" w:rsidP="00D204B8">
            <w:pPr>
              <w:snapToGrid w:val="0"/>
            </w:pPr>
            <w:r w:rsidRPr="00E33CCE">
              <w:t xml:space="preserve">____________________ </w:t>
            </w:r>
          </w:p>
          <w:p w:rsidR="00C57EB9" w:rsidRDefault="00C57EB9" w:rsidP="00D204B8">
            <w:pPr>
              <w:snapToGrid w:val="0"/>
            </w:pPr>
          </w:p>
          <w:p w:rsidR="00C57EB9" w:rsidRDefault="00C57EB9" w:rsidP="00D204B8">
            <w:pPr>
              <w:snapToGrid w:val="0"/>
            </w:pPr>
          </w:p>
          <w:p w:rsidR="00C57EB9" w:rsidRDefault="00C57EB9" w:rsidP="00D204B8">
            <w:pPr>
              <w:snapToGrid w:val="0"/>
            </w:pPr>
            <w:r w:rsidRPr="00E33CCE">
              <w:t>______________ /_____________________/</w:t>
            </w:r>
          </w:p>
        </w:tc>
      </w:tr>
    </w:tbl>
    <w:p w:rsidR="00C57EB9" w:rsidRPr="004B4F3D" w:rsidRDefault="00C57EB9" w:rsidP="00C57EB9">
      <w:pPr>
        <w:pStyle w:val="2f6"/>
        <w:jc w:val="center"/>
        <w:rPr>
          <w:rFonts w:ascii="Times New Roman" w:eastAsia="Times New Roman" w:hAnsi="Times New Roman"/>
          <w:b/>
          <w:bCs/>
          <w:sz w:val="24"/>
          <w:szCs w:val="24"/>
          <w:lang w:val="ru-RU"/>
        </w:rPr>
      </w:pPr>
    </w:p>
    <w:p w:rsidR="003D52D4" w:rsidRDefault="003D52D4" w:rsidP="00C57EB9">
      <w:pPr>
        <w:pStyle w:val="3"/>
        <w:numPr>
          <w:ilvl w:val="2"/>
          <w:numId w:val="9"/>
        </w:numPr>
        <w:tabs>
          <w:tab w:val="left" w:pos="8364"/>
        </w:tabs>
        <w:suppressAutoHyphens/>
        <w:spacing w:before="0" w:after="0"/>
        <w:ind w:left="0" w:firstLine="0"/>
        <w:jc w:val="center"/>
        <w:rPr>
          <w:b w:val="0"/>
          <w:bCs w:val="0"/>
        </w:rPr>
      </w:pPr>
    </w:p>
    <w:sectPr w:rsidR="003D52D4" w:rsidSect="00A205A5">
      <w:footerReference w:type="default" r:id="rId19"/>
      <w:pgSz w:w="11906" w:h="16838"/>
      <w:pgMar w:top="851" w:right="567" w:bottom="851" w:left="1134" w:header="709"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B8" w:rsidRDefault="00D204B8" w:rsidP="0030578F">
      <w:r>
        <w:separator/>
      </w:r>
    </w:p>
  </w:endnote>
  <w:endnote w:type="continuationSeparator" w:id="0">
    <w:p w:rsidR="00D204B8" w:rsidRDefault="00D204B8"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B8" w:rsidRDefault="00782AB0" w:rsidP="00D204B8">
    <w:pPr>
      <w:pStyle w:val="a7"/>
      <w:framePr w:wrap="around" w:vAnchor="text" w:hAnchor="margin" w:xAlign="right" w:y="1"/>
      <w:rPr>
        <w:rStyle w:val="a9"/>
      </w:rPr>
    </w:pPr>
    <w:r>
      <w:rPr>
        <w:rStyle w:val="a9"/>
      </w:rPr>
      <w:fldChar w:fldCharType="begin"/>
    </w:r>
    <w:r w:rsidR="00D204B8">
      <w:rPr>
        <w:rStyle w:val="a9"/>
      </w:rPr>
      <w:instrText xml:space="preserve">PAGE  </w:instrText>
    </w:r>
    <w:r>
      <w:rPr>
        <w:rStyle w:val="a9"/>
      </w:rPr>
      <w:fldChar w:fldCharType="end"/>
    </w:r>
  </w:p>
  <w:p w:rsidR="00D204B8" w:rsidRDefault="00D204B8" w:rsidP="00D204B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B8" w:rsidRDefault="00782AB0">
    <w:pPr>
      <w:pStyle w:val="a7"/>
      <w:jc w:val="right"/>
    </w:pPr>
    <w:r>
      <w:rPr>
        <w:noProof/>
      </w:rPr>
      <w:fldChar w:fldCharType="begin"/>
    </w:r>
    <w:r w:rsidR="00D204B8">
      <w:rPr>
        <w:noProof/>
      </w:rPr>
      <w:instrText xml:space="preserve"> PAGE   \* MERGEFORMAT </w:instrText>
    </w:r>
    <w:r>
      <w:rPr>
        <w:noProof/>
      </w:rPr>
      <w:fldChar w:fldCharType="separate"/>
    </w:r>
    <w:r w:rsidR="000D3EB4">
      <w:rPr>
        <w:noProof/>
      </w:rPr>
      <w:t>16</w:t>
    </w:r>
    <w:r>
      <w:rPr>
        <w:noProof/>
      </w:rPr>
      <w:fldChar w:fldCharType="end"/>
    </w:r>
  </w:p>
  <w:p w:rsidR="00D204B8" w:rsidRDefault="00D204B8" w:rsidP="00D204B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B8" w:rsidRDefault="00782AB0">
    <w:pPr>
      <w:pStyle w:val="a7"/>
      <w:jc w:val="right"/>
    </w:pPr>
    <w:r>
      <w:rPr>
        <w:noProof/>
      </w:rPr>
      <w:fldChar w:fldCharType="begin"/>
    </w:r>
    <w:r w:rsidR="00D204B8">
      <w:rPr>
        <w:noProof/>
      </w:rPr>
      <w:instrText xml:space="preserve"> PAGE   \* MERGEFORMAT </w:instrText>
    </w:r>
    <w:r>
      <w:rPr>
        <w:noProof/>
      </w:rPr>
      <w:fldChar w:fldCharType="separate"/>
    </w:r>
    <w:r w:rsidR="000D3EB4">
      <w:rPr>
        <w:noProof/>
      </w:rPr>
      <w:t>56</w:t>
    </w:r>
    <w:r>
      <w:rPr>
        <w:noProof/>
      </w:rPr>
      <w:fldChar w:fldCharType="end"/>
    </w:r>
  </w:p>
  <w:p w:rsidR="00D204B8" w:rsidRDefault="00D204B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B8" w:rsidRPr="00737057" w:rsidRDefault="00782AB0">
    <w:pPr>
      <w:pStyle w:val="a7"/>
      <w:jc w:val="right"/>
    </w:pPr>
    <w:fldSimple w:instr=" PAGE   \* MERGEFORMAT ">
      <w:r w:rsidR="000D3EB4">
        <w:rPr>
          <w:noProof/>
        </w:rPr>
        <w:t>59</w:t>
      </w:r>
    </w:fldSimple>
  </w:p>
  <w:p w:rsidR="00D204B8" w:rsidRDefault="00D204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B8" w:rsidRDefault="00D204B8" w:rsidP="0030578F">
      <w:r>
        <w:separator/>
      </w:r>
    </w:p>
  </w:footnote>
  <w:footnote w:type="continuationSeparator" w:id="0">
    <w:p w:rsidR="00D204B8" w:rsidRDefault="00D204B8"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046735"/>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0">
    <w:nsid w:val="132C3D8A"/>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1672D"/>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F313F4"/>
    <w:multiLevelType w:val="multilevel"/>
    <w:tmpl w:val="507286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5116D91"/>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777D2E"/>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F97ECD"/>
    <w:multiLevelType w:val="hybridMultilevel"/>
    <w:tmpl w:val="8F3EDD8C"/>
    <w:lvl w:ilvl="0" w:tplc="2CD2F9F8">
      <w:start w:val="1"/>
      <w:numFmt w:val="decimal"/>
      <w:lvlText w:val="%1."/>
      <w:lvlJc w:val="left"/>
      <w:pPr>
        <w:ind w:left="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3954A84"/>
    <w:multiLevelType w:val="hybridMultilevel"/>
    <w:tmpl w:val="D730E5BE"/>
    <w:lvl w:ilvl="0" w:tplc="AF1EB04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AA351F"/>
    <w:multiLevelType w:val="multilevel"/>
    <w:tmpl w:val="1D1AF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E4694"/>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39634460"/>
    <w:multiLevelType w:val="multilevel"/>
    <w:tmpl w:val="5D0AC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150AB7"/>
    <w:multiLevelType w:val="multilevel"/>
    <w:tmpl w:val="4F40BBD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ED35980"/>
    <w:multiLevelType w:val="hybridMultilevel"/>
    <w:tmpl w:val="A4828D54"/>
    <w:lvl w:ilvl="0" w:tplc="57D2A9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60249"/>
    <w:multiLevelType w:val="multilevel"/>
    <w:tmpl w:val="83446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7441F29"/>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0">
    <w:nsid w:val="58FE623D"/>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1">
    <w:nsid w:val="5C34743B"/>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2">
    <w:nsid w:val="5C667D28"/>
    <w:multiLevelType w:val="multilevel"/>
    <w:tmpl w:val="09FC43AE"/>
    <w:lvl w:ilvl="0">
      <w:start w:val="1"/>
      <w:numFmt w:val="decimal"/>
      <w:lvlText w:val="%1."/>
      <w:lvlJc w:val="left"/>
      <w:pPr>
        <w:ind w:left="39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33">
    <w:nsid w:val="5CF30F46"/>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nsid w:val="5E677004"/>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284E2E"/>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6">
    <w:nsid w:val="63882323"/>
    <w:multiLevelType w:val="multilevel"/>
    <w:tmpl w:val="D68079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7">
    <w:nsid w:val="65E26879"/>
    <w:multiLevelType w:val="hybridMultilevel"/>
    <w:tmpl w:val="15B4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E7227E"/>
    <w:multiLevelType w:val="hybridMultilevel"/>
    <w:tmpl w:val="FF60920E"/>
    <w:lvl w:ilvl="0" w:tplc="A33E1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066E6F"/>
    <w:multiLevelType w:val="multilevel"/>
    <w:tmpl w:val="7D2ED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7"/>
  </w:num>
  <w:num w:numId="3">
    <w:abstractNumId w:val="40"/>
  </w:num>
  <w:num w:numId="4">
    <w:abstractNumId w:val="8"/>
  </w:num>
  <w:num w:numId="5">
    <w:abstractNumId w:val="22"/>
  </w:num>
  <w:num w:numId="6">
    <w:abstractNumId w:val="20"/>
  </w:num>
  <w:num w:numId="7">
    <w:abstractNumId w:val="27"/>
  </w:num>
  <w:num w:numId="8">
    <w:abstractNumId w:val="0"/>
  </w:num>
  <w:num w:numId="9">
    <w:abstractNumId w:val="1"/>
  </w:num>
  <w:num w:numId="10">
    <w:abstractNumId w:val="39"/>
  </w:num>
  <w:num w:numId="11">
    <w:abstractNumId w:val="6"/>
  </w:num>
  <w:num w:numId="12">
    <w:abstractNumId w:val="29"/>
  </w:num>
  <w:num w:numId="13">
    <w:abstractNumId w:val="37"/>
  </w:num>
  <w:num w:numId="14">
    <w:abstractNumId w:val="9"/>
  </w:num>
  <w:num w:numId="15">
    <w:abstractNumId w:val="19"/>
  </w:num>
  <w:num w:numId="16">
    <w:abstractNumId w:val="10"/>
  </w:num>
  <w:num w:numId="17">
    <w:abstractNumId w:val="35"/>
  </w:num>
  <w:num w:numId="18">
    <w:abstractNumId w:val="21"/>
  </w:num>
  <w:num w:numId="19">
    <w:abstractNumId w:val="41"/>
  </w:num>
  <w:num w:numId="20">
    <w:abstractNumId w:val="13"/>
  </w:num>
  <w:num w:numId="21">
    <w:abstractNumId w:val="28"/>
  </w:num>
  <w:num w:numId="22">
    <w:abstractNumId w:val="32"/>
  </w:num>
  <w:num w:numId="23">
    <w:abstractNumId w:val="30"/>
  </w:num>
  <w:num w:numId="24">
    <w:abstractNumId w:val="11"/>
  </w:num>
  <w:num w:numId="25">
    <w:abstractNumId w:val="31"/>
  </w:num>
  <w:num w:numId="26">
    <w:abstractNumId w:val="33"/>
  </w:num>
  <w:num w:numId="27">
    <w:abstractNumId w:val="14"/>
  </w:num>
  <w:num w:numId="28">
    <w:abstractNumId w:val="34"/>
  </w:num>
  <w:num w:numId="29">
    <w:abstractNumId w:val="15"/>
  </w:num>
  <w:num w:numId="30">
    <w:abstractNumId w:val="36"/>
  </w:num>
  <w:num w:numId="31">
    <w:abstractNumId w:val="38"/>
  </w:num>
  <w:num w:numId="32">
    <w:abstractNumId w:val="25"/>
  </w:num>
  <w:num w:numId="33">
    <w:abstractNumId w:val="24"/>
  </w:num>
  <w:num w:numId="34">
    <w:abstractNumId w:val="12"/>
  </w:num>
  <w:num w:numId="35">
    <w:abstractNumId w:val="17"/>
  </w:num>
  <w:num w:numId="36">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3EB4"/>
    <w:rsid w:val="000D415C"/>
    <w:rsid w:val="000D71F5"/>
    <w:rsid w:val="000D754B"/>
    <w:rsid w:val="000E0A8C"/>
    <w:rsid w:val="000E40AC"/>
    <w:rsid w:val="000F66AC"/>
    <w:rsid w:val="001019F5"/>
    <w:rsid w:val="001059BF"/>
    <w:rsid w:val="00110675"/>
    <w:rsid w:val="001127A4"/>
    <w:rsid w:val="00114A80"/>
    <w:rsid w:val="00114C30"/>
    <w:rsid w:val="001169B7"/>
    <w:rsid w:val="00117E41"/>
    <w:rsid w:val="0012489E"/>
    <w:rsid w:val="001261C7"/>
    <w:rsid w:val="00134253"/>
    <w:rsid w:val="00135506"/>
    <w:rsid w:val="001362DC"/>
    <w:rsid w:val="00137FC8"/>
    <w:rsid w:val="00140BE6"/>
    <w:rsid w:val="00145492"/>
    <w:rsid w:val="00145667"/>
    <w:rsid w:val="00145D69"/>
    <w:rsid w:val="00151BDF"/>
    <w:rsid w:val="001521D0"/>
    <w:rsid w:val="00152D97"/>
    <w:rsid w:val="00162696"/>
    <w:rsid w:val="001649B3"/>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06BB"/>
    <w:rsid w:val="001E4589"/>
    <w:rsid w:val="001E6BFA"/>
    <w:rsid w:val="001F0660"/>
    <w:rsid w:val="001F1929"/>
    <w:rsid w:val="001F4BCE"/>
    <w:rsid w:val="00200CB4"/>
    <w:rsid w:val="002022EF"/>
    <w:rsid w:val="00206A3B"/>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7F76"/>
    <w:rsid w:val="0026022F"/>
    <w:rsid w:val="00263561"/>
    <w:rsid w:val="00264286"/>
    <w:rsid w:val="0026687F"/>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55AA1"/>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70"/>
    <w:rsid w:val="003B7ACD"/>
    <w:rsid w:val="003C0B3C"/>
    <w:rsid w:val="003C0EB1"/>
    <w:rsid w:val="003C37CF"/>
    <w:rsid w:val="003C408C"/>
    <w:rsid w:val="003C4729"/>
    <w:rsid w:val="003D0B4A"/>
    <w:rsid w:val="003D2E8F"/>
    <w:rsid w:val="003D52D4"/>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477AF"/>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2441"/>
    <w:rsid w:val="004D4235"/>
    <w:rsid w:val="004D48E2"/>
    <w:rsid w:val="004E0A17"/>
    <w:rsid w:val="004E10DA"/>
    <w:rsid w:val="004E1511"/>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7CF0"/>
    <w:rsid w:val="005F2B47"/>
    <w:rsid w:val="005F7257"/>
    <w:rsid w:val="0060659D"/>
    <w:rsid w:val="00607646"/>
    <w:rsid w:val="00612F31"/>
    <w:rsid w:val="006135A1"/>
    <w:rsid w:val="006152AA"/>
    <w:rsid w:val="00615B4A"/>
    <w:rsid w:val="006204B6"/>
    <w:rsid w:val="00621127"/>
    <w:rsid w:val="00634C7A"/>
    <w:rsid w:val="0063653E"/>
    <w:rsid w:val="006432B3"/>
    <w:rsid w:val="00652BA9"/>
    <w:rsid w:val="006531F8"/>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4DC7"/>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616E1"/>
    <w:rsid w:val="00770292"/>
    <w:rsid w:val="007715D4"/>
    <w:rsid w:val="00774FB2"/>
    <w:rsid w:val="0077755D"/>
    <w:rsid w:val="00780D3E"/>
    <w:rsid w:val="007811AF"/>
    <w:rsid w:val="007818DA"/>
    <w:rsid w:val="0078194B"/>
    <w:rsid w:val="00781A73"/>
    <w:rsid w:val="0078224E"/>
    <w:rsid w:val="00782AB0"/>
    <w:rsid w:val="00782EB3"/>
    <w:rsid w:val="007830CB"/>
    <w:rsid w:val="00787C50"/>
    <w:rsid w:val="00787D9E"/>
    <w:rsid w:val="007921F8"/>
    <w:rsid w:val="00793BAA"/>
    <w:rsid w:val="00796CE3"/>
    <w:rsid w:val="0079719F"/>
    <w:rsid w:val="007A028C"/>
    <w:rsid w:val="007A057A"/>
    <w:rsid w:val="007A4B2E"/>
    <w:rsid w:val="007A6678"/>
    <w:rsid w:val="007A705F"/>
    <w:rsid w:val="007C1DB5"/>
    <w:rsid w:val="007C27A4"/>
    <w:rsid w:val="007C2B08"/>
    <w:rsid w:val="007C6995"/>
    <w:rsid w:val="007C72B1"/>
    <w:rsid w:val="007D1F0C"/>
    <w:rsid w:val="007D53A9"/>
    <w:rsid w:val="007D75E3"/>
    <w:rsid w:val="007D7662"/>
    <w:rsid w:val="007E32FA"/>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18A0"/>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7F1"/>
    <w:rsid w:val="009069A4"/>
    <w:rsid w:val="00911192"/>
    <w:rsid w:val="0091624A"/>
    <w:rsid w:val="0091688D"/>
    <w:rsid w:val="00917883"/>
    <w:rsid w:val="00925DAC"/>
    <w:rsid w:val="009330DD"/>
    <w:rsid w:val="0093405C"/>
    <w:rsid w:val="00936E6F"/>
    <w:rsid w:val="00941432"/>
    <w:rsid w:val="009457D2"/>
    <w:rsid w:val="00945B71"/>
    <w:rsid w:val="00952A92"/>
    <w:rsid w:val="00953F1D"/>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5003"/>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205A5"/>
    <w:rsid w:val="00A324B1"/>
    <w:rsid w:val="00A32E82"/>
    <w:rsid w:val="00A34EE1"/>
    <w:rsid w:val="00A3527E"/>
    <w:rsid w:val="00A36056"/>
    <w:rsid w:val="00A36B84"/>
    <w:rsid w:val="00A40731"/>
    <w:rsid w:val="00A45750"/>
    <w:rsid w:val="00A559FD"/>
    <w:rsid w:val="00A57795"/>
    <w:rsid w:val="00A602C4"/>
    <w:rsid w:val="00A62460"/>
    <w:rsid w:val="00A6301F"/>
    <w:rsid w:val="00A65469"/>
    <w:rsid w:val="00A6700C"/>
    <w:rsid w:val="00A703FF"/>
    <w:rsid w:val="00A709C7"/>
    <w:rsid w:val="00A77297"/>
    <w:rsid w:val="00A80739"/>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67CEB"/>
    <w:rsid w:val="00B73FDB"/>
    <w:rsid w:val="00B761AB"/>
    <w:rsid w:val="00B775BC"/>
    <w:rsid w:val="00B803CA"/>
    <w:rsid w:val="00B829C2"/>
    <w:rsid w:val="00B8521A"/>
    <w:rsid w:val="00B86408"/>
    <w:rsid w:val="00B87228"/>
    <w:rsid w:val="00B90257"/>
    <w:rsid w:val="00B90542"/>
    <w:rsid w:val="00B9300E"/>
    <w:rsid w:val="00B93661"/>
    <w:rsid w:val="00B946F3"/>
    <w:rsid w:val="00BA14C7"/>
    <w:rsid w:val="00BB1EE9"/>
    <w:rsid w:val="00BB21A5"/>
    <w:rsid w:val="00BB2717"/>
    <w:rsid w:val="00BB3ADA"/>
    <w:rsid w:val="00BB3E06"/>
    <w:rsid w:val="00BB6E5C"/>
    <w:rsid w:val="00BC2A46"/>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57EB9"/>
    <w:rsid w:val="00C60422"/>
    <w:rsid w:val="00C63316"/>
    <w:rsid w:val="00C64505"/>
    <w:rsid w:val="00C67170"/>
    <w:rsid w:val="00C72077"/>
    <w:rsid w:val="00C7373F"/>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5DF"/>
    <w:rsid w:val="00CA6AC5"/>
    <w:rsid w:val="00CB000C"/>
    <w:rsid w:val="00CB04E0"/>
    <w:rsid w:val="00CB1DB4"/>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04B8"/>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B6E"/>
    <w:rsid w:val="00E87CE7"/>
    <w:rsid w:val="00E901E7"/>
    <w:rsid w:val="00E92CF0"/>
    <w:rsid w:val="00E97E52"/>
    <w:rsid w:val="00EA41A4"/>
    <w:rsid w:val="00EB2EE1"/>
    <w:rsid w:val="00EB3E4C"/>
    <w:rsid w:val="00EB42F3"/>
    <w:rsid w:val="00EC0FE8"/>
    <w:rsid w:val="00EC3925"/>
    <w:rsid w:val="00EC46B9"/>
    <w:rsid w:val="00EC7AFE"/>
    <w:rsid w:val="00ED2C50"/>
    <w:rsid w:val="00ED39D7"/>
    <w:rsid w:val="00ED437D"/>
    <w:rsid w:val="00ED440D"/>
    <w:rsid w:val="00EE5450"/>
    <w:rsid w:val="00EF0DCB"/>
    <w:rsid w:val="00EF1459"/>
    <w:rsid w:val="00EF1FBA"/>
    <w:rsid w:val="00EF362E"/>
    <w:rsid w:val="00EF667E"/>
    <w:rsid w:val="00F001D9"/>
    <w:rsid w:val="00F001ED"/>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D6B"/>
    <w:rsid w:val="00FD7694"/>
    <w:rsid w:val="00FD7772"/>
    <w:rsid w:val="00FE1D56"/>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paragraph" w:customStyle="1" w:styleId="2f6">
    <w:name w:val="Без интервала2"/>
    <w:rsid w:val="00C57EB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www.endopharm.ru/" TargetMode="Externa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85A7-7824-4675-911D-44FE9223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59</Pages>
  <Words>20987</Words>
  <Characters>119627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258</cp:revision>
  <cp:lastPrinted>2019-03-22T05:45:00Z</cp:lastPrinted>
  <dcterms:created xsi:type="dcterms:W3CDTF">2016-12-20T06:28:00Z</dcterms:created>
  <dcterms:modified xsi:type="dcterms:W3CDTF">2019-03-25T05:45:00Z</dcterms:modified>
</cp:coreProperties>
</file>